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pPr w:leftFromText="180" w:rightFromText="180" w:vertAnchor="text" w:horzAnchor="margin" w:tblpX="181" w:tblpY="-52"/>
        <w:tblW w:w="90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78"/>
        <w:gridCol w:w="4361"/>
      </w:tblGrid>
      <w:tr w14:paraId="64B8E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78" w:type="dxa"/>
          </w:tcPr>
          <w:p w14:paraId="14215AB8">
            <w:pPr>
              <w:spacing w:after="0" w:line="240" w:lineRule="auto"/>
              <w:jc w:val="center"/>
              <w:textAlignment w:val="baseline"/>
              <w:rPr>
                <w:rFonts w:ascii="Times New Roman" w:hAnsi="Times New Roman" w:eastAsia="Times New Roman" w:cs="Times New Roman"/>
                <w:sz w:val="26"/>
                <w:szCs w:val="26"/>
              </w:rPr>
            </w:pPr>
            <w:r>
              <w:rPr>
                <w:rFonts w:ascii="Times New Roman" w:hAnsi="Times New Roman" w:eastAsia="Times New Roman" w:cs="Times New Roman"/>
                <w:sz w:val="26"/>
                <w:szCs w:val="26"/>
              </w:rPr>
              <w:t>ĐẢNG BỘ XÃ ĐẠI XUYÊN</w:t>
            </w:r>
          </w:p>
          <w:p w14:paraId="5EA1EE5A">
            <w:pPr>
              <w:spacing w:after="0" w:line="375" w:lineRule="atLeast"/>
              <w:jc w:val="center"/>
              <w:textAlignment w:val="baseline"/>
              <w:rPr>
                <w:rFonts w:ascii="Times New Roman" w:hAnsi="Times New Roman" w:eastAsia="Times New Roman" w:cs="Times New Roman"/>
                <w:b/>
                <w:bCs/>
                <w:sz w:val="26"/>
                <w:szCs w:val="26"/>
              </w:rPr>
            </w:pPr>
            <w:r>
              <w:rPr>
                <w:rFonts w:ascii="Times New Roman" w:hAnsi="Times New Roman" w:eastAsia="Times New Roman" w:cs="Times New Roman"/>
                <w:b/>
                <w:bCs/>
                <w:sz w:val="26"/>
                <w:szCs w:val="26"/>
              </w:rPr>
              <w:t>CHI BỘ TRƯỜNG TH TRI THỦY</w:t>
            </w:r>
          </w:p>
          <w:p w14:paraId="234B2D67">
            <w:pPr>
              <w:spacing w:after="0" w:line="375" w:lineRule="atLeast"/>
              <w:jc w:val="center"/>
              <w:textAlignment w:val="baseline"/>
              <w:rPr>
                <w:rFonts w:ascii="Times New Roman" w:hAnsi="Times New Roman" w:eastAsia="Times New Roman" w:cs="Times New Roman"/>
                <w:b/>
                <w:bCs/>
                <w:sz w:val="26"/>
                <w:szCs w:val="26"/>
              </w:rPr>
            </w:pPr>
            <w:r>
              <w:rPr>
                <w:rFonts w:ascii="Times New Roman" w:hAnsi="Times New Roman" w:eastAsia="Times New Roman" w:cs="Times New Roman"/>
                <w:sz w:val="26"/>
                <w:szCs w:val="26"/>
              </w:rPr>
              <w:pict>
                <v:line id="_x0000_s1049" o:spid="_x0000_s1049" o:spt="20" style="position:absolute;left:0pt;margin-left:26.5pt;margin-top:2.4pt;height:0pt;width:170.25pt;z-index:251662336;mso-width-relative:margin;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">
                  <v:path arrowok="t"/>
                  <v:fill focussize="0,0"/>
                  <v:stroke color="#000000"/>
                  <v:imagedata o:title=""/>
                  <o:lock v:ext="edit"/>
                </v:line>
              </w:pict>
            </w:r>
          </w:p>
          <w:p w14:paraId="4BEE0BCC">
            <w:pPr>
              <w:spacing w:after="0" w:line="375" w:lineRule="atLeast"/>
              <w:jc w:val="center"/>
              <w:textAlignment w:val="baseline"/>
              <w:rPr>
                <w:rFonts w:ascii="Times New Roman" w:hAnsi="Times New Roman" w:eastAsia="Times New Roman" w:cs="Times New Roman"/>
                <w:b/>
                <w:bCs/>
                <w:sz w:val="26"/>
                <w:szCs w:val="26"/>
              </w:rPr>
            </w:pPr>
            <w:r>
              <w:rPr>
                <w:rFonts w:ascii="Times New Roman" w:hAnsi="Times New Roman" w:eastAsia="Times New Roman" w:cs="Times New Roman"/>
                <w:sz w:val="26"/>
                <w:szCs w:val="26"/>
              </w:rPr>
              <w:t>Số 49/KH-CBTHTT</w:t>
            </w:r>
          </w:p>
        </w:tc>
        <w:tc>
          <w:tcPr>
            <w:tcW w:w="4361" w:type="dxa"/>
          </w:tcPr>
          <w:p w14:paraId="06477A3D">
            <w:pPr>
              <w:spacing w:after="0" w:line="375" w:lineRule="atLeast"/>
              <w:jc w:val="center"/>
              <w:textAlignment w:val="baseline"/>
              <w:rPr>
                <w:rFonts w:ascii="Times New Roman" w:hAnsi="Times New Roman" w:eastAsia="Times New Roman" w:cs="Times New Roman"/>
                <w:b/>
                <w:bCs/>
                <w:sz w:val="26"/>
                <w:szCs w:val="26"/>
              </w:rPr>
            </w:pPr>
            <w:r>
              <w:rPr>
                <w:rFonts w:ascii="Times New Roman" w:hAnsi="Times New Roman" w:eastAsia="Times New Roman" w:cs="Times New Roman"/>
                <w:b/>
                <w:bCs/>
                <w:sz w:val="26"/>
                <w:szCs w:val="26"/>
              </w:rPr>
              <w:t>ĐẢNG CỘNG SẢN VIỆT NAM</w:t>
            </w:r>
          </w:p>
          <w:p w14:paraId="7F292390">
            <w:pPr>
              <w:spacing w:after="0" w:line="375" w:lineRule="atLeast"/>
              <w:textAlignment w:val="baseline"/>
              <w:rPr>
                <w:rFonts w:ascii="Times New Roman" w:hAnsi="Times New Roman" w:eastAsia="Times New Roman" w:cs="Times New Roman"/>
                <w:b/>
                <w:bCs/>
                <w:sz w:val="26"/>
                <w:szCs w:val="26"/>
              </w:rPr>
            </w:pPr>
            <w:r>
              <w:rPr>
                <w:rFonts w:ascii="Times New Roman" w:hAnsi="Times New Roman" w:eastAsia="Times New Roman" w:cs="Times New Roman"/>
                <w:b/>
                <w:bCs/>
                <w:sz w:val="26"/>
                <w:szCs w:val="26"/>
              </w:rPr>
              <w:pict>
                <v:line id="Straight Connector 5" o:spid="_x0000_s1046" o:spt="20" style="position:absolute;left:0pt;margin-left:18.5pt;margin-top:3.35pt;height:0pt;width:170.25pt;z-index:251659264;mso-width-relative:margin;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">
                  <v:path arrowok="t"/>
                  <v:fill focussize="0,0"/>
                  <v:stroke color="#000000"/>
                  <v:imagedata o:title=""/>
                  <o:lock v:ext="edit"/>
                </v:line>
              </w:pict>
            </w:r>
          </w:p>
          <w:p w14:paraId="68464E5C">
            <w:pPr>
              <w:spacing w:after="0" w:line="375" w:lineRule="atLeast"/>
              <w:textAlignment w:val="baseline"/>
              <w:rPr>
                <w:rFonts w:ascii="Times New Roman" w:hAnsi="Times New Roman" w:eastAsia="Times New Roman" w:cs="Times New Roman"/>
                <w:b/>
                <w:bCs/>
                <w:sz w:val="26"/>
                <w:szCs w:val="26"/>
              </w:rPr>
            </w:pPr>
          </w:p>
          <w:p w14:paraId="6C3913C8">
            <w:pPr>
              <w:spacing w:after="0" w:line="375" w:lineRule="atLeast"/>
              <w:jc w:val="center"/>
              <w:textAlignment w:val="baseline"/>
              <w:rPr>
                <w:rFonts w:ascii="Times New Roman" w:hAnsi="Times New Roman" w:eastAsia="Times New Roman" w:cs="Times New Roman"/>
                <w:b/>
                <w:bCs/>
                <w:sz w:val="26"/>
                <w:szCs w:val="26"/>
              </w:rPr>
            </w:pPr>
            <w:r>
              <w:rPr>
                <w:rFonts w:ascii="Times New Roman" w:hAnsi="Times New Roman" w:eastAsia="Times New Roman" w:cs="Times New Roman"/>
                <w:i/>
                <w:iCs/>
                <w:sz w:val="26"/>
                <w:szCs w:val="26"/>
              </w:rPr>
              <w:t>Đại Xuyên, ngày 12  tháng 9 năm 2025</w:t>
            </w:r>
          </w:p>
        </w:tc>
      </w:tr>
    </w:tbl>
    <w:p w14:paraId="23F226C7">
      <w:pPr>
        <w:shd w:val="clear" w:color="auto" w:fill="FFFFFF"/>
        <w:spacing w:after="0" w:line="375" w:lineRule="atLeast"/>
        <w:jc w:val="center"/>
        <w:textAlignment w:val="baseline"/>
        <w:rPr>
          <w:rFonts w:ascii="Times New Roman" w:hAnsi="Times New Roman" w:eastAsia="Times New Roman" w:cs="Times New Roman"/>
          <w:sz w:val="28"/>
          <w:szCs w:val="28"/>
        </w:rPr>
      </w:pPr>
    </w:p>
    <w:p w14:paraId="1BC659B1">
      <w:pPr>
        <w:shd w:val="clear" w:color="auto" w:fill="FFFFFF"/>
        <w:spacing w:after="0" w:line="375" w:lineRule="atLeast"/>
        <w:jc w:val="center"/>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KẾ HOẠCH LÃNH ĐẠO, CHỈ ĐẠO</w:t>
      </w:r>
    </w:p>
    <w:p w14:paraId="236B9406">
      <w:pPr>
        <w:shd w:val="clear" w:color="auto" w:fill="FFFFFF"/>
        <w:spacing w:after="0" w:line="375" w:lineRule="atLeast"/>
        <w:jc w:val="center"/>
        <w:textAlignment w:val="baseline"/>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THỰC HIỆN QCDC TRONG HOẠT ĐỘNG CỦA NHÀ TRƯỜNG</w:t>
      </w:r>
    </w:p>
    <w:p w14:paraId="711A70E9">
      <w:pPr>
        <w:shd w:val="clear" w:color="auto" w:fill="FFFFFF"/>
        <w:spacing w:after="0" w:line="375" w:lineRule="atLeast"/>
        <w:jc w:val="center"/>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pict>
          <v:line id="Straight Connector 6" o:spid="_x0000_s1045" o:spt="20" style="position:absolute;left:0pt;margin-left:171.45pt;margin-top:20.95pt;height:0pt;width:112.5pt;z-index:251660288;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">
            <v:path arrowok="t"/>
            <v:fill focussize="0,0"/>
            <v:stroke color="#000000"/>
            <v:imagedata o:title=""/>
            <o:lock v:ext="edit"/>
          </v:line>
        </w:pict>
      </w:r>
      <w:r>
        <w:rPr>
          <w:rFonts w:ascii="Times New Roman" w:hAnsi="Times New Roman" w:eastAsia="Times New Roman" w:cs="Times New Roman"/>
          <w:b/>
          <w:bCs/>
          <w:sz w:val="28"/>
          <w:szCs w:val="28"/>
        </w:rPr>
        <w:t>NĂM HỌC 2025-2026</w:t>
      </w:r>
      <w:r>
        <w:rPr>
          <w:rFonts w:ascii="Times New Roman" w:hAnsi="Times New Roman" w:eastAsia="Times New Roman" w:cs="Times New Roman"/>
          <w:b/>
          <w:bCs/>
          <w:sz w:val="28"/>
          <w:szCs w:val="28"/>
        </w:rPr>
        <w:br w:type="textWrapping" w:clear="all"/>
      </w:r>
    </w:p>
    <w:p w14:paraId="3859B62A">
      <w:pPr>
        <w:shd w:val="clear" w:color="auto" w:fill="FAFAFA"/>
        <w:spacing w:after="0"/>
        <w:ind w:firstLine="720"/>
        <w:jc w:val="both"/>
        <w:rPr>
          <w:rFonts w:ascii="Times New Roman" w:hAnsi="Times New Roman" w:cs="Times New Roman"/>
          <w:i/>
          <w:sz w:val="28"/>
          <w:szCs w:val="28"/>
        </w:rPr>
      </w:pPr>
      <w:r>
        <w:rPr>
          <w:rFonts w:ascii="Times New Roman" w:hAnsi="Times New Roman" w:cs="Times New Roman"/>
          <w:i/>
          <w:sz w:val="28"/>
          <w:szCs w:val="28"/>
          <w:lang w:val="vi-VN"/>
        </w:rPr>
        <w:t xml:space="preserve">Căn cứ </w:t>
      </w:r>
      <w:r>
        <w:rPr>
          <w:rFonts w:ascii="Times New Roman" w:hAnsi="Times New Roman" w:cs="Times New Roman"/>
          <w:i/>
          <w:sz w:val="28"/>
          <w:szCs w:val="28"/>
        </w:rPr>
        <w:t xml:space="preserve">Luật dân chủ cơ sở số 10/2022/QH15 </w:t>
      </w:r>
      <w:r>
        <w:rPr>
          <w:rFonts w:ascii="Times New Roman" w:hAnsi="Times New Roman" w:cs="Times New Roman"/>
          <w:i/>
          <w:sz w:val="28"/>
          <w:szCs w:val="28"/>
          <w:lang w:val="vi-VN"/>
        </w:rPr>
        <w:t xml:space="preserve">ngày </w:t>
      </w:r>
      <w:r>
        <w:rPr>
          <w:rFonts w:ascii="Times New Roman" w:hAnsi="Times New Roman" w:cs="Times New Roman"/>
          <w:i/>
          <w:sz w:val="28"/>
          <w:szCs w:val="28"/>
        </w:rPr>
        <w:t>10</w:t>
      </w:r>
      <w:r>
        <w:rPr>
          <w:rFonts w:ascii="Times New Roman" w:hAnsi="Times New Roman" w:cs="Times New Roman"/>
          <w:i/>
          <w:sz w:val="28"/>
          <w:szCs w:val="28"/>
          <w:lang w:val="vi-VN"/>
        </w:rPr>
        <w:t>/</w:t>
      </w:r>
      <w:r>
        <w:rPr>
          <w:rFonts w:ascii="Times New Roman" w:hAnsi="Times New Roman" w:cs="Times New Roman"/>
          <w:i/>
          <w:sz w:val="28"/>
          <w:szCs w:val="28"/>
        </w:rPr>
        <w:t>11</w:t>
      </w:r>
      <w:r>
        <w:rPr>
          <w:rFonts w:ascii="Times New Roman" w:hAnsi="Times New Roman" w:cs="Times New Roman"/>
          <w:i/>
          <w:sz w:val="28"/>
          <w:szCs w:val="28"/>
          <w:lang w:val="vi-VN"/>
        </w:rPr>
        <w:t>/2</w:t>
      </w:r>
      <w:r>
        <w:rPr>
          <w:rFonts w:ascii="Times New Roman" w:hAnsi="Times New Roman" w:cs="Times New Roman"/>
          <w:i/>
          <w:sz w:val="28"/>
          <w:szCs w:val="28"/>
        </w:rPr>
        <w:t>022</w:t>
      </w:r>
      <w:r>
        <w:rPr>
          <w:rFonts w:ascii="Times New Roman" w:hAnsi="Times New Roman" w:cs="Times New Roman"/>
          <w:i/>
          <w:sz w:val="28"/>
          <w:szCs w:val="28"/>
          <w:lang w:val="vi-VN"/>
        </w:rPr>
        <w:t xml:space="preserve"> của chính phủ </w:t>
      </w:r>
      <w:r>
        <w:rPr>
          <w:rFonts w:ascii="Times New Roman" w:hAnsi="Times New Roman" w:cs="Times New Roman"/>
          <w:i/>
          <w:sz w:val="28"/>
          <w:szCs w:val="28"/>
        </w:rPr>
        <w:t>có hiệu lực từ ngày 1/7/2023;</w:t>
      </w:r>
    </w:p>
    <w:p w14:paraId="64AE3F20">
      <w:pPr>
        <w:shd w:val="clear" w:color="auto" w:fill="FAFAFA"/>
        <w:spacing w:after="0"/>
        <w:ind w:firstLine="567"/>
        <w:jc w:val="both"/>
        <w:rPr>
          <w:rFonts w:ascii="Times New Roman" w:hAnsi="Times New Roman" w:cs="Times New Roman"/>
          <w:i/>
          <w:sz w:val="28"/>
          <w:szCs w:val="28"/>
        </w:rPr>
      </w:pPr>
      <w:r>
        <w:rPr>
          <w:rFonts w:ascii="Times New Roman" w:hAnsi="Times New Roman" w:cs="Times New Roman"/>
          <w:i/>
          <w:sz w:val="28"/>
          <w:szCs w:val="28"/>
          <w:lang w:val="vi-VN"/>
        </w:rPr>
        <w:t xml:space="preserve">Căn cứ </w:t>
      </w:r>
      <w:r>
        <w:rPr>
          <w:rStyle w:val="7"/>
          <w:rFonts w:ascii="Times New Roman" w:hAnsi="Times New Roman" w:cs="Times New Roman"/>
          <w:i w:val="0"/>
          <w:sz w:val="28"/>
          <w:szCs w:val="28"/>
          <w:shd w:val="clear" w:color="auto" w:fill="FFFFFF"/>
        </w:rPr>
        <w:t>Nghị định 59/2023/NĐ-CP ngày 14/8/2023</w:t>
      </w:r>
      <w:r>
        <w:rPr>
          <w:rFonts w:ascii="Times New Roman" w:hAnsi="Times New Roman" w:cs="Times New Roman"/>
          <w:i/>
          <w:sz w:val="28"/>
          <w:szCs w:val="28"/>
          <w:shd w:val="clear" w:color="auto" w:fill="FFFFFF"/>
        </w:rPr>
        <w:t> quy định chi tiết một số điều của Luật Thực hiện dân chủ ở cơ sở;</w:t>
      </w:r>
    </w:p>
    <w:p w14:paraId="0BB88E9D">
      <w:pPr>
        <w:spacing w:after="0"/>
        <w:ind w:firstLine="567"/>
        <w:jc w:val="both"/>
        <w:rPr>
          <w:rFonts w:ascii="Times New Roman" w:hAnsi="Times New Roman" w:cs="Times New Roman"/>
          <w:i/>
          <w:sz w:val="28"/>
          <w:szCs w:val="28"/>
          <w:lang w:val="vi-VN"/>
        </w:rPr>
      </w:pPr>
      <w:r>
        <w:rPr>
          <w:rFonts w:ascii="Times New Roman" w:hAnsi="Times New Roman" w:cs="Times New Roman"/>
          <w:i/>
          <w:sz w:val="28"/>
          <w:szCs w:val="28"/>
          <w:lang w:val="vi-VN"/>
        </w:rPr>
        <w:t xml:space="preserve">Căn cứ Thông tư </w:t>
      </w:r>
      <w:r>
        <w:rPr>
          <w:rFonts w:ascii="Times New Roman" w:hAnsi="Times New Roman" w:cs="Times New Roman"/>
          <w:i/>
          <w:color w:val="000000"/>
          <w:sz w:val="28"/>
          <w:szCs w:val="28"/>
          <w:shd w:val="clear" w:color="auto" w:fill="FFFFFF"/>
        </w:rPr>
        <w:t>số 36/2017/TT-BGDĐT</w:t>
      </w:r>
      <w:r>
        <w:rPr>
          <w:rFonts w:ascii="Times New Roman" w:hAnsi="Times New Roman" w:cs="Times New Roman"/>
          <w:i/>
          <w:iCs/>
          <w:color w:val="000000"/>
          <w:sz w:val="28"/>
          <w:szCs w:val="28"/>
          <w:shd w:val="clear" w:color="auto" w:fill="FFFFFF"/>
        </w:rPr>
        <w:t xml:space="preserve">ngày 28 tháng 12 năm 2017 </w:t>
      </w:r>
      <w:r>
        <w:rPr>
          <w:rFonts w:ascii="Times New Roman" w:hAnsi="Times New Roman" w:cs="Times New Roman"/>
          <w:i/>
          <w:sz w:val="28"/>
          <w:szCs w:val="28"/>
          <w:lang w:val="vi-VN"/>
        </w:rPr>
        <w:t>của Bộ Giáo dục và  Đào tạo về việc ban hành quy chế thực hiện công khai đối với cơ sở GD&amp;ĐT thuộc hệ thống quốc dân;</w:t>
      </w:r>
    </w:p>
    <w:p w14:paraId="4243C44C">
      <w:pPr>
        <w:spacing w:after="0"/>
        <w:ind w:firstLine="567"/>
        <w:jc w:val="both"/>
        <w:rPr>
          <w:rStyle w:val="12"/>
          <w:rFonts w:asciiTheme="majorHAnsi" w:hAnsiTheme="majorHAnsi" w:cstheme="majorHAnsi"/>
          <w:b w:val="0"/>
          <w:i/>
          <w:sz w:val="28"/>
          <w:szCs w:val="28"/>
          <w:shd w:val="clear" w:color="auto" w:fill="FFFFFF"/>
        </w:rPr>
      </w:pPr>
      <w:r>
        <w:rPr>
          <w:rStyle w:val="12"/>
          <w:rFonts w:asciiTheme="majorHAnsi" w:hAnsiTheme="majorHAnsi" w:cstheme="majorHAnsi"/>
          <w:b w:val="0"/>
          <w:i/>
          <w:sz w:val="28"/>
          <w:szCs w:val="28"/>
          <w:shd w:val="clear" w:color="auto" w:fill="FFFFFF"/>
        </w:rPr>
        <w:t>Căn cứ Thông tư 61/2017/TT-BTC hướng dẫn về công khai ngân sách đối với đơn vị dự toán ngân sách có hiệu lực từ 01/8/2017;</w:t>
      </w:r>
    </w:p>
    <w:p w14:paraId="3CCE7858">
      <w:pPr>
        <w:spacing w:after="0"/>
        <w:jc w:val="both"/>
        <w:rPr>
          <w:rFonts w:ascii="Times New Roman" w:hAnsi="Times New Roman" w:cs="Times New Roman"/>
          <w:i/>
          <w:sz w:val="28"/>
          <w:szCs w:val="28"/>
          <w:lang w:val="pt-BR"/>
        </w:rPr>
      </w:pPr>
      <w:r>
        <w:rPr>
          <w:rFonts w:ascii="Times New Roman" w:hAnsi="Times New Roman" w:cs="Times New Roman"/>
          <w:i/>
          <w:sz w:val="28"/>
          <w:szCs w:val="28"/>
          <w:shd w:val="clear" w:color="auto" w:fill="FFFFFF"/>
        </w:rPr>
        <w:t>Thông tư 11/2020/TT-BGDĐT về hướng dẫn thực hiện dân chủ trong hoạt động của cơ sở giáo dục công lập.</w:t>
      </w:r>
    </w:p>
    <w:p w14:paraId="57EB8E8D">
      <w:pPr>
        <w:spacing w:after="0"/>
        <w:ind w:firstLine="567"/>
        <w:jc w:val="both"/>
        <w:rPr>
          <w:rFonts w:ascii="Times New Roman" w:hAnsi="Times New Roman" w:cs="Times New Roman"/>
          <w:i/>
          <w:sz w:val="28"/>
          <w:szCs w:val="28"/>
          <w:lang w:val="vi-VN"/>
        </w:rPr>
      </w:pPr>
      <w:r>
        <w:rPr>
          <w:rFonts w:ascii="Times New Roman" w:hAnsi="Times New Roman" w:cs="Times New Roman"/>
          <w:i/>
          <w:sz w:val="28"/>
          <w:szCs w:val="28"/>
          <w:lang w:val="vi-VN"/>
        </w:rPr>
        <w:t xml:space="preserve">Căn cứ Thông tư </w:t>
      </w:r>
      <w:r>
        <w:rPr>
          <w:rFonts w:ascii="Times New Roman" w:hAnsi="Times New Roman" w:cs="Times New Roman"/>
          <w:i/>
          <w:sz w:val="28"/>
          <w:szCs w:val="28"/>
        </w:rPr>
        <w:t>09</w:t>
      </w:r>
      <w:r>
        <w:rPr>
          <w:rFonts w:ascii="Times New Roman" w:hAnsi="Times New Roman" w:cs="Times New Roman"/>
          <w:i/>
          <w:sz w:val="28"/>
          <w:szCs w:val="28"/>
          <w:lang w:val="vi-VN"/>
        </w:rPr>
        <w:t>/2</w:t>
      </w:r>
      <w:r>
        <w:rPr>
          <w:rFonts w:ascii="Times New Roman" w:hAnsi="Times New Roman" w:cs="Times New Roman"/>
          <w:i/>
          <w:sz w:val="28"/>
          <w:szCs w:val="28"/>
        </w:rPr>
        <w:t>024</w:t>
      </w:r>
      <w:r>
        <w:rPr>
          <w:rFonts w:ascii="Times New Roman" w:hAnsi="Times New Roman" w:cs="Times New Roman"/>
          <w:i/>
          <w:sz w:val="28"/>
          <w:szCs w:val="28"/>
          <w:lang w:val="vi-VN"/>
        </w:rPr>
        <w:t xml:space="preserve">/TT-BGDĐT ngày </w:t>
      </w:r>
      <w:r>
        <w:rPr>
          <w:rFonts w:ascii="Times New Roman" w:hAnsi="Times New Roman" w:cs="Times New Roman"/>
          <w:i/>
          <w:sz w:val="28"/>
          <w:szCs w:val="28"/>
        </w:rPr>
        <w:t>03</w:t>
      </w:r>
      <w:r>
        <w:rPr>
          <w:rFonts w:ascii="Times New Roman" w:hAnsi="Times New Roman" w:cs="Times New Roman"/>
          <w:i/>
          <w:sz w:val="28"/>
          <w:szCs w:val="28"/>
          <w:lang w:val="vi-VN"/>
        </w:rPr>
        <w:t>/</w:t>
      </w:r>
      <w:r>
        <w:rPr>
          <w:rFonts w:ascii="Times New Roman" w:hAnsi="Times New Roman" w:cs="Times New Roman"/>
          <w:i/>
          <w:sz w:val="28"/>
          <w:szCs w:val="28"/>
        </w:rPr>
        <w:t>6</w:t>
      </w:r>
      <w:r>
        <w:rPr>
          <w:rFonts w:ascii="Times New Roman" w:hAnsi="Times New Roman" w:cs="Times New Roman"/>
          <w:i/>
          <w:sz w:val="28"/>
          <w:szCs w:val="28"/>
          <w:lang w:val="vi-VN"/>
        </w:rPr>
        <w:t>/20</w:t>
      </w:r>
      <w:r>
        <w:rPr>
          <w:rFonts w:ascii="Times New Roman" w:hAnsi="Times New Roman" w:cs="Times New Roman"/>
          <w:i/>
          <w:sz w:val="28"/>
          <w:szCs w:val="28"/>
        </w:rPr>
        <w:t>24</w:t>
      </w:r>
      <w:r>
        <w:rPr>
          <w:rFonts w:ascii="Times New Roman" w:hAnsi="Times New Roman" w:cs="Times New Roman"/>
          <w:i/>
          <w:sz w:val="28"/>
          <w:szCs w:val="28"/>
          <w:lang w:val="vi-VN"/>
        </w:rPr>
        <w:t xml:space="preserve"> của Bộ Giáo dục và  Đào tạo về việc ban hành quy chế thực hiện công khai đối với cơ sở GD&amp;ĐT thuộc hệ thống quốc dân;</w:t>
      </w:r>
    </w:p>
    <w:p w14:paraId="02C8951D">
      <w:pPr>
        <w:shd w:val="clear" w:color="auto" w:fill="FAFAFA"/>
        <w:spacing w:after="0"/>
        <w:ind w:firstLine="567"/>
        <w:jc w:val="both"/>
        <w:rPr>
          <w:rFonts w:ascii="Times New Roman" w:hAnsi="Times New Roman" w:cs="Times New Roman"/>
          <w:i/>
          <w:sz w:val="28"/>
          <w:szCs w:val="28"/>
        </w:rPr>
      </w:pPr>
      <w:r>
        <w:rPr>
          <w:rFonts w:ascii="Times New Roman" w:hAnsi="Times New Roman" w:cs="Times New Roman"/>
          <w:i/>
          <w:sz w:val="28"/>
          <w:szCs w:val="28"/>
        </w:rPr>
        <w:t>Căn cứ Công văn số 1980/2024/SGDĐT-KHTC ngày 21/6/2024 của Sở GD&amp;ĐT về việc thực hiện Thông tư 09/2024/TT-BGDĐT quy định về công khai trong hoạt động của các cơ sở giáo dục</w:t>
      </w:r>
      <w:r>
        <w:rPr>
          <w:rFonts w:ascii="Times New Roman" w:hAnsi="Times New Roman" w:cs="Times New Roman"/>
          <w:i/>
          <w:sz w:val="28"/>
          <w:szCs w:val="28"/>
          <w:lang w:val="vi-VN"/>
        </w:rPr>
        <w:t xml:space="preserve"> thuộc hệ thống quốc dân;</w:t>
      </w:r>
      <w:r>
        <w:rPr>
          <w:rFonts w:ascii="Times New Roman" w:hAnsi="Times New Roman" w:cs="Times New Roman"/>
          <w:i/>
          <w:sz w:val="28"/>
          <w:szCs w:val="28"/>
        </w:rPr>
        <w:t xml:space="preserve"> </w:t>
      </w:r>
    </w:p>
    <w:p w14:paraId="640D1D80">
      <w:pPr>
        <w:pStyle w:val="10"/>
        <w:shd w:val="clear" w:color="auto" w:fill="FFFFFF"/>
        <w:spacing w:before="0" w:beforeAutospacing="0" w:after="0" w:afterAutospacing="0" w:line="276" w:lineRule="auto"/>
        <w:ind w:firstLine="567"/>
        <w:jc w:val="both"/>
        <w:rPr>
          <w:i/>
          <w:sz w:val="28"/>
          <w:szCs w:val="28"/>
          <w:lang w:val="nl-NL"/>
        </w:rPr>
      </w:pPr>
      <w:r>
        <w:rPr>
          <w:i/>
          <w:sz w:val="28"/>
          <w:szCs w:val="28"/>
          <w:lang w:val="nl-NL"/>
        </w:rPr>
        <w:t xml:space="preserve">Căn cứ Công văn số 4555/BGDĐT-GDPT ngày 05/8/2025 của BGD&amp;ĐT về việc hướng dẫn thực hiện nhiệm vụ giáo dục phổ thông năm học 2025-2026; </w:t>
      </w:r>
    </w:p>
    <w:p w14:paraId="66319888">
      <w:pPr>
        <w:pStyle w:val="10"/>
        <w:shd w:val="clear" w:color="auto" w:fill="FFFFFF"/>
        <w:spacing w:before="0" w:beforeAutospacing="0" w:after="0" w:afterAutospacing="0" w:line="276" w:lineRule="auto"/>
        <w:ind w:firstLine="567"/>
        <w:jc w:val="both"/>
        <w:rPr>
          <w:i/>
          <w:sz w:val="28"/>
          <w:szCs w:val="28"/>
          <w:lang w:val="nl-NL"/>
        </w:rPr>
      </w:pPr>
      <w:r>
        <w:rPr>
          <w:i/>
          <w:sz w:val="28"/>
          <w:szCs w:val="28"/>
          <w:lang w:val="nl-NL"/>
        </w:rPr>
        <w:t xml:space="preserve">Căn cứ Công văn số 3526/SGDĐT-GDTH ngày 04/9/2025 của SGD&amp;ĐT về việc hướng dẫn thực hiện nhiệm vụ giáo dục phổ thông năm học 2025-2026; </w:t>
      </w:r>
    </w:p>
    <w:p w14:paraId="17B592DE">
      <w:pPr>
        <w:pStyle w:val="10"/>
        <w:shd w:val="clear" w:color="auto" w:fill="FFFFFF"/>
        <w:spacing w:before="0" w:beforeAutospacing="0" w:after="0" w:afterAutospacing="0" w:line="276" w:lineRule="auto"/>
        <w:ind w:firstLine="567"/>
        <w:jc w:val="both"/>
        <w:rPr>
          <w:i/>
          <w:sz w:val="28"/>
          <w:szCs w:val="28"/>
          <w:lang w:val="nl-NL"/>
        </w:rPr>
      </w:pPr>
      <w:r>
        <w:rPr>
          <w:i/>
          <w:sz w:val="28"/>
          <w:szCs w:val="28"/>
          <w:lang w:val="nl-NL"/>
        </w:rPr>
        <w:t>Thự hiện Công văn số 46/VHXH ngày 11/9/2025 của Phòng VHXH về hướng dẫn thực hiện nhiệm vụ giáo dục tiểu học năm học 2025-2026;</w:t>
      </w:r>
    </w:p>
    <w:p w14:paraId="2BD012FC">
      <w:pPr>
        <w:pStyle w:val="10"/>
        <w:shd w:val="clear" w:color="auto" w:fill="FFFFFF"/>
        <w:spacing w:before="0" w:beforeAutospacing="0" w:after="0" w:afterAutospacing="0" w:line="276" w:lineRule="auto"/>
        <w:ind w:firstLine="567"/>
        <w:jc w:val="both"/>
        <w:rPr>
          <w:i/>
          <w:sz w:val="28"/>
          <w:szCs w:val="28"/>
          <w:lang w:val="nl-NL"/>
        </w:rPr>
      </w:pPr>
      <w:r>
        <w:rPr>
          <w:i/>
          <w:sz w:val="28"/>
          <w:szCs w:val="28"/>
          <w:lang w:val="nl-NL"/>
        </w:rPr>
        <w:t> Thực hiện Kế hoạch số 27/KH-THTT ngày 04/9/2025 của trường TH Tri Thủy thực hiện nhiệm vụ năm học 2025-2026;</w:t>
      </w:r>
    </w:p>
    <w:p w14:paraId="1EC940A6">
      <w:pPr>
        <w:shd w:val="clear" w:color="auto" w:fill="FFFFFF"/>
        <w:spacing w:after="0"/>
        <w:jc w:val="both"/>
        <w:textAlignment w:val="baseline"/>
        <w:rPr>
          <w:rFonts w:ascii="Times New Roman" w:hAnsi="Times New Roman" w:eastAsia="Times New Roman" w:cs="Times New Roman"/>
          <w:sz w:val="28"/>
          <w:szCs w:val="28"/>
          <w:lang w:val="nl-NL"/>
        </w:rPr>
      </w:pPr>
      <w:r>
        <w:rPr>
          <w:rFonts w:ascii="Times New Roman" w:hAnsi="Times New Roman" w:eastAsia="Times New Roman" w:cs="Times New Roman"/>
          <w:sz w:val="28"/>
          <w:szCs w:val="28"/>
          <w:lang w:val="nl-NL"/>
        </w:rPr>
        <w:t>         Chi bộ trường TH Tri Thủy xây dựng kế hoạch lãnh đạo chỉ đạo việc thực hiện quy chế dân chủ cơ sở năm học 2025 -2026 của đơn vị như sau:</w:t>
      </w:r>
    </w:p>
    <w:p w14:paraId="29C1F08E">
      <w:pPr>
        <w:shd w:val="clear" w:color="auto" w:fill="FFFFFF"/>
        <w:spacing w:after="0"/>
        <w:jc w:val="both"/>
        <w:textAlignment w:val="baseline"/>
        <w:rPr>
          <w:rFonts w:ascii="Times New Roman" w:hAnsi="Times New Roman" w:eastAsia="Times New Roman" w:cs="Times New Roman"/>
          <w:sz w:val="28"/>
          <w:szCs w:val="28"/>
          <w:lang w:val="nl-NL"/>
        </w:rPr>
      </w:pPr>
      <w:r>
        <w:rPr>
          <w:rFonts w:ascii="Times New Roman" w:hAnsi="Times New Roman" w:eastAsia="Times New Roman" w:cs="Times New Roman"/>
          <w:b/>
          <w:bCs/>
          <w:sz w:val="28"/>
          <w:szCs w:val="28"/>
          <w:lang w:val="nl-NL"/>
        </w:rPr>
        <w:t>I. NHIỆM VỤ TRỌNG TÂM:</w:t>
      </w:r>
    </w:p>
    <w:p w14:paraId="10363FAC">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Tiếp tục nâng cao hiệu quả thực hiện Quy chế dân chủ ở cơ quan, trong đó tập trung thực hiện tốt các nội dung công khai, minh bạch về tài chính, công tác cán bộ, thủ tục hành chính, phong cách làm việc của cán, công chức. Tăng cường công tác đối thoại giữa Hiệu trưởng với cán bộ, giáo viên, công nhân viên và phụ huynh học sinh trong trường.</w:t>
      </w:r>
    </w:p>
    <w:p w14:paraId="0C3552EC">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Tiếp tục phát huy quyền làm chủ của cán bộ, công chức, viên chức trong việc thực hiện chủ trương, chính sách của Đảng, pháp luật của Nhà nước.</w:t>
      </w:r>
    </w:p>
    <w:p w14:paraId="74BAEC5E">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Gắn thực hiện Quy chế dân chủ với việc thực hiện nhiệm vụ chính trị của ngành giáo dục năm học 2025 - 2026. Nâng cao chất lượng trong việc thực hiện nhiệm vụ chính trị, học tập và làm theo tấm gương đạo đức, phong cách Hồ Chí Minh, cải cách hành chính, thực hành tiết kiệm, chống lãng phí; phòng chống tham nhũng, thực hiện nếp sống văn minh.</w:t>
      </w:r>
    </w:p>
    <w:p w14:paraId="420ABAAC">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Tổ chức đánh giá kết quả thực hiện quy chế dân chủ, kịp thời biểu dương, động viên, nhân rộng những gương điển hình thực hiện tốt quy chế dân chủ tại đơn vị.</w:t>
      </w:r>
    </w:p>
    <w:p w14:paraId="30A8414F">
      <w:pPr>
        <w:shd w:val="clear" w:color="auto" w:fill="FFFFFF"/>
        <w:spacing w:after="0"/>
        <w:jc w:val="both"/>
        <w:textAlignment w:val="baseline"/>
        <w:rPr>
          <w:rFonts w:ascii="Times New Roman" w:hAnsi="Times New Roman" w:eastAsia="Times New Roman" w:cs="Times New Roman"/>
          <w:b/>
          <w:bCs/>
          <w:sz w:val="28"/>
          <w:szCs w:val="28"/>
        </w:rPr>
      </w:pPr>
      <w:r>
        <w:rPr>
          <w:rFonts w:ascii="Times New Roman" w:hAnsi="Times New Roman" w:eastAsia="Times New Roman" w:cs="Times New Roman"/>
          <w:b/>
          <w:bCs/>
          <w:sz w:val="28"/>
          <w:szCs w:val="28"/>
        </w:rPr>
        <w:t>II. NHIỆM VỤ THỰC HIỆN QUY CHẾ DÂN CHỦ CƠ SỞ NĂM HỌC 2025-2026</w:t>
      </w:r>
    </w:p>
    <w:p w14:paraId="41DE51F6">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1. Tăng cường sự lãnh đạo, chỉ đạo của Chi bộ đảng, chính quyền đối với việc thực hiện quy chế dân chủ cơ sở:</w:t>
      </w:r>
    </w:p>
    <w:p w14:paraId="08FB112E">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Tham mưu với Chi bộ đưa nội dung thực hiện quy chế dân chủ cơ sở vào Nghị quyết lãnh đạo của chi bộ, nhằm cụ thể hóa Pháp lệnh thực hiện dân chủ, Nghị định của Chính phủ, Quyết định của Bộ GD&amp;ĐT phù hợp với tình hình đặc điểm tại đơn vị.</w:t>
      </w:r>
    </w:p>
    <w:p w14:paraId="22CEB7C7">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Xác định rõ vai trò, trách nhiệm của thủ trưởng trong việc tổ chức triển khai, thực hiện quy chế dân chủ tại đơn vị.</w:t>
      </w:r>
    </w:p>
    <w:p w14:paraId="6F6D0B42">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Thường xuyên kiểm tra việc công khai dân chủ trong thực hiện chế độ chính sách liên quan đến quyền và lợi ích của cán bộ, công chức, viên chức, người lao động và các quy chế, nội quy của cơ quan.</w:t>
      </w:r>
    </w:p>
    <w:p w14:paraId="4555C522">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Ban giám hiệu có kế hoạch kiểm tra việc tổ chức thực hiện quy chế dân chủ cơ sở tại đơn vị.</w:t>
      </w:r>
    </w:p>
    <w:p w14:paraId="06788165">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2. Tiếp tục củng cố và nâng cao chất lượng hoạt động của Ban chỉ đạo thực hiện quy chế dân chủ cơ sở:</w:t>
      </w:r>
    </w:p>
    <w:p w14:paraId="5808C393">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Củng cố kiện toàn Ban Chỉ đạo (BCĐ) thực hiện quy chế dân chủ cơ sở.</w:t>
      </w:r>
    </w:p>
    <w:p w14:paraId="6343CDF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Phân công từng thành viên BCĐ theo dõi chỉ đạo và kiểm tra thực hiện qui chế dân chủ tại đơn vị.</w:t>
      </w:r>
    </w:p>
    <w:p w14:paraId="3B418EB1">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Xây dựng chương trình, đánh giá công tác theo quý, 6 tháng, năm.</w:t>
      </w:r>
    </w:p>
    <w:p w14:paraId="5D0BEFD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Phát huy tinh thần tập thể và ý thức trách nhiệm của từng thành viên để đẩy mạnh việc công khai và dân chủ.</w:t>
      </w:r>
    </w:p>
    <w:p w14:paraId="2DFD1F9D">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3. Đẩy mạnh công tác tuyên truyền, quán triệt, bồi dưỡng các chủ trương của Đảng, Nhà nước về xây dựng và thực hiện quy chế dân chủ ở cơ sở:</w:t>
      </w:r>
    </w:p>
    <w:p w14:paraId="62B2A452">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Tiếp tục học tập, quán triệt, tuyên truyền các chủ trương của Đảng, Nhà nước về quy chế dân chủ cơ sở cho cán bộ đảng viên, giáo viên và công nhân viên trong trường.</w:t>
      </w:r>
    </w:p>
    <w:p w14:paraId="7A56D945">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Làm cho mọi người nhận thức rõ dân chủ đi đôi với kỷ cương, quyền hạn gắn với trách nhiệm, lợi ích đi đôi với nghĩa vụ.</w:t>
      </w:r>
    </w:p>
    <w:p w14:paraId="70DA1317">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Xây dựng và thực hiện quy chế chi tiêu nội bộ, quy chế quản lý và sử dụng tài sản công tại đơn vị.</w:t>
      </w:r>
    </w:p>
    <w:p w14:paraId="791B5043">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4. Tiếp tục nâng cao chất lượng thực hiện quy chế dân chủ gắn với học tập và làm theo tấm gương đạo đức, phong cách Hồ Chí Minh; cải cách hành chính; phòng, chống tham nhũng, thực hành tiết kiệm, chống lãng phí và tiêu cực; thực hiện nếp sống văn minh:</w:t>
      </w:r>
    </w:p>
    <w:p w14:paraId="27E324BC">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-Tiếp tục rà soát các quy chế, quy định không còn phù hợp để đưa ra tập thể sửa đổi, bổ sung; Công khai, dân chủ việc tuyển dụng, đào tạo, về các khoản chi tiêu, tiền lương, tiền thưởng, xây dựng văn hóa ứng xử trong đồng nghiệp, phụ huynh và học sinh.</w:t>
      </w:r>
    </w:p>
    <w:p w14:paraId="500506A7">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Thực hiện quy chế dân chủ cơ sở gắn với học tập và làm theo tấm gương đạo đức, phong cách Hồ Chí Minh.</w:t>
      </w:r>
    </w:p>
    <w:p w14:paraId="1DBB5DC9">
      <w:pPr>
        <w:shd w:val="clear" w:color="auto" w:fill="FFFFFF"/>
        <w:spacing w:after="0"/>
        <w:ind w:firstLine="72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Tiếp tục cải tiến thủ tục hành chính, chống gây phiền hà cho dân, giải quyết kịp thời khiếu kiện của dân, tăng cường công tác tiếp dân, đối thoại với dân.</w:t>
      </w:r>
    </w:p>
    <w:p w14:paraId="648ADE34">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III. CÁC GIẢI PHÁP THỰC HIỆN:</w:t>
      </w:r>
    </w:p>
    <w:p w14:paraId="3E7B51A0">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1. Trách nhiệm của Chi bộ - Hiệu trưởng:</w:t>
      </w:r>
    </w:p>
    <w:p w14:paraId="1BF72DB6">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i/>
          <w:iCs/>
          <w:sz w:val="28"/>
          <w:szCs w:val="28"/>
        </w:rPr>
        <w:t>1.1. Đối với Chi bộ:</w:t>
      </w:r>
    </w:p>
    <w:p w14:paraId="74A156A3">
      <w:pPr>
        <w:spacing w:after="0"/>
        <w:ind w:firstLine="720"/>
        <w:jc w:val="both"/>
        <w:rPr>
          <w:rFonts w:ascii="Times New Roman" w:hAnsi="Times New Roman" w:cs="Times New Roman"/>
          <w:iCs/>
          <w:sz w:val="28"/>
          <w:szCs w:val="28"/>
          <w:lang w:val="vi-VN"/>
        </w:rPr>
      </w:pPr>
      <w:r>
        <w:rPr>
          <w:rFonts w:ascii="Times New Roman" w:hAnsi="Times New Roman" w:eastAsia="Times New Roman" w:cs="Times New Roman"/>
          <w:sz w:val="28"/>
          <w:szCs w:val="28"/>
        </w:rPr>
        <w:t xml:space="preserve">- Chi bộ nhà trường tiếp tục thực hiện Quy chế dân chủ trong nhà trường theo </w:t>
      </w:r>
      <w:r>
        <w:rPr>
          <w:rFonts w:ascii="Times New Roman" w:hAnsi="Times New Roman" w:cs="Times New Roman"/>
          <w:iCs/>
          <w:sz w:val="28"/>
          <w:szCs w:val="28"/>
        </w:rPr>
        <w:t xml:space="preserve">Luật dân chủ cơ sở số 10/2022/QH15 </w:t>
      </w:r>
      <w:r>
        <w:rPr>
          <w:rFonts w:ascii="Times New Roman" w:hAnsi="Times New Roman" w:cs="Times New Roman"/>
          <w:iCs/>
          <w:sz w:val="28"/>
          <w:szCs w:val="28"/>
          <w:lang w:val="vi-VN"/>
        </w:rPr>
        <w:t xml:space="preserve">ngày </w:t>
      </w:r>
      <w:r>
        <w:rPr>
          <w:rFonts w:ascii="Times New Roman" w:hAnsi="Times New Roman" w:cs="Times New Roman"/>
          <w:iCs/>
          <w:sz w:val="28"/>
          <w:szCs w:val="28"/>
        </w:rPr>
        <w:t>10</w:t>
      </w:r>
      <w:r>
        <w:rPr>
          <w:rFonts w:ascii="Times New Roman" w:hAnsi="Times New Roman" w:cs="Times New Roman"/>
          <w:iCs/>
          <w:sz w:val="28"/>
          <w:szCs w:val="28"/>
          <w:lang w:val="vi-VN"/>
        </w:rPr>
        <w:t>/</w:t>
      </w:r>
      <w:r>
        <w:rPr>
          <w:rFonts w:ascii="Times New Roman" w:hAnsi="Times New Roman" w:cs="Times New Roman"/>
          <w:iCs/>
          <w:sz w:val="28"/>
          <w:szCs w:val="28"/>
        </w:rPr>
        <w:t>11</w:t>
      </w:r>
      <w:r>
        <w:rPr>
          <w:rFonts w:ascii="Times New Roman" w:hAnsi="Times New Roman" w:cs="Times New Roman"/>
          <w:iCs/>
          <w:sz w:val="28"/>
          <w:szCs w:val="28"/>
          <w:lang w:val="vi-VN"/>
        </w:rPr>
        <w:t>/2</w:t>
      </w:r>
      <w:r>
        <w:rPr>
          <w:rFonts w:ascii="Times New Roman" w:hAnsi="Times New Roman" w:cs="Times New Roman"/>
          <w:iCs/>
          <w:sz w:val="28"/>
          <w:szCs w:val="28"/>
        </w:rPr>
        <w:t>022</w:t>
      </w:r>
      <w:r>
        <w:rPr>
          <w:rFonts w:ascii="Times New Roman" w:hAnsi="Times New Roman" w:cs="Times New Roman"/>
          <w:iCs/>
          <w:sz w:val="28"/>
          <w:szCs w:val="28"/>
          <w:lang w:val="vi-VN"/>
        </w:rPr>
        <w:t xml:space="preserve"> của chính phủ</w:t>
      </w:r>
      <w:r>
        <w:rPr>
          <w:rFonts w:ascii="Times New Roman" w:hAnsi="Times New Roman" w:cs="Times New Roman"/>
          <w:i/>
          <w:sz w:val="28"/>
          <w:szCs w:val="28"/>
        </w:rPr>
        <w:t xml:space="preserve"> </w:t>
      </w:r>
      <w:r>
        <w:rPr>
          <w:rFonts w:ascii="Times New Roman" w:hAnsi="Times New Roman" w:cs="Times New Roman"/>
          <w:iCs/>
          <w:sz w:val="28"/>
          <w:szCs w:val="28"/>
        </w:rPr>
        <w:t>về việc</w:t>
      </w:r>
      <w:r>
        <w:rPr>
          <w:rFonts w:ascii="Times New Roman" w:hAnsi="Times New Roman" w:cs="Times New Roman"/>
          <w:i/>
          <w:sz w:val="28"/>
          <w:szCs w:val="28"/>
        </w:rPr>
        <w:t xml:space="preserve"> </w:t>
      </w:r>
      <w:r>
        <w:rPr>
          <w:rFonts w:ascii="Times New Roman" w:hAnsi="Times New Roman" w:eastAsia="Times New Roman" w:cs="Times New Roman"/>
          <w:sz w:val="28"/>
          <w:szCs w:val="28"/>
        </w:rPr>
        <w:t xml:space="preserve"> thực hiện hoạt động dân chủ trong hoạt động của cơ quan hành chính nhà nước và đơn vị sự nghiệp công lập,</w:t>
      </w:r>
      <w:r>
        <w:rPr>
          <w:rStyle w:val="17"/>
          <w:rFonts w:ascii="Times New Roman" w:hAnsi="Times New Roman" w:cs="Times New Roman"/>
          <w:sz w:val="28"/>
          <w:szCs w:val="28"/>
          <w:shd w:val="clear" w:color="auto" w:fill="FFFFFF"/>
        </w:rPr>
        <w:t xml:space="preserve"> </w:t>
      </w:r>
      <w:r>
        <w:rPr>
          <w:rStyle w:val="7"/>
          <w:rFonts w:ascii="Times New Roman" w:hAnsi="Times New Roman" w:cs="Times New Roman"/>
          <w:i w:val="0"/>
          <w:iCs w:val="0"/>
          <w:sz w:val="28"/>
          <w:szCs w:val="28"/>
          <w:shd w:val="clear" w:color="auto" w:fill="FFFFFF"/>
        </w:rPr>
        <w:t>Nghị định 59/2023/NĐ-CP ngày 14/8/2023</w:t>
      </w:r>
      <w:r>
        <w:rPr>
          <w:rFonts w:ascii="Times New Roman" w:hAnsi="Times New Roman" w:cs="Times New Roman"/>
          <w:i/>
          <w:iCs/>
          <w:sz w:val="28"/>
          <w:szCs w:val="28"/>
          <w:shd w:val="clear" w:color="auto" w:fill="FFFFFF"/>
        </w:rPr>
        <w:t> </w:t>
      </w:r>
      <w:r>
        <w:rPr>
          <w:rFonts w:ascii="Times New Roman" w:hAnsi="Times New Roman" w:cs="Times New Roman"/>
          <w:sz w:val="28"/>
          <w:szCs w:val="28"/>
          <w:shd w:val="clear" w:color="auto" w:fill="FFFFFF"/>
        </w:rPr>
        <w:t>quy định chi tiết một số điều</w:t>
      </w:r>
      <w:r>
        <w:rPr>
          <w:rFonts w:ascii="Times New Roman" w:hAnsi="Times New Roman" w:cs="Times New Roman"/>
          <w:i/>
          <w:iCs/>
          <w:sz w:val="28"/>
          <w:szCs w:val="28"/>
          <w:shd w:val="clear" w:color="auto" w:fill="FFFFFF"/>
        </w:rPr>
        <w:t xml:space="preserve"> </w:t>
      </w:r>
      <w:r>
        <w:rPr>
          <w:rFonts w:ascii="Times New Roman" w:hAnsi="Times New Roman" w:cs="Times New Roman"/>
          <w:sz w:val="28"/>
          <w:szCs w:val="28"/>
          <w:shd w:val="clear" w:color="auto" w:fill="FFFFFF"/>
        </w:rPr>
        <w:t>của Luật thực hiện dân chủ ở cơ sở</w:t>
      </w:r>
      <w:r>
        <w:rPr>
          <w:rFonts w:ascii="Times New Roman" w:hAnsi="Times New Roman" w:cs="Times New Roman"/>
          <w:i/>
          <w:sz w:val="28"/>
          <w:szCs w:val="28"/>
          <w:shd w:val="clear" w:color="auto" w:fill="FFFFFF"/>
        </w:rPr>
        <w:t>,</w:t>
      </w:r>
      <w:r>
        <w:rPr>
          <w:rFonts w:ascii="Times New Roman" w:hAnsi="Times New Roman" w:eastAsia="Times New Roman" w:cs="Times New Roman"/>
          <w:sz w:val="28"/>
          <w:szCs w:val="28"/>
        </w:rPr>
        <w:t xml:space="preserve"> thực hiện </w:t>
      </w:r>
      <w:r>
        <w:rPr>
          <w:rStyle w:val="19"/>
        </w:rPr>
        <w:t xml:space="preserve">thông tư số: </w:t>
      </w:r>
      <w:r>
        <w:rPr>
          <w:rFonts w:ascii="Times New Roman" w:hAnsi="Times New Roman" w:cs="Times New Roman"/>
          <w:iCs/>
          <w:sz w:val="28"/>
          <w:szCs w:val="28"/>
        </w:rPr>
        <w:t>09</w:t>
      </w:r>
      <w:r>
        <w:rPr>
          <w:rFonts w:ascii="Times New Roman" w:hAnsi="Times New Roman" w:cs="Times New Roman"/>
          <w:iCs/>
          <w:sz w:val="28"/>
          <w:szCs w:val="28"/>
          <w:lang w:val="vi-VN"/>
        </w:rPr>
        <w:t>/2</w:t>
      </w:r>
      <w:r>
        <w:rPr>
          <w:rFonts w:ascii="Times New Roman" w:hAnsi="Times New Roman" w:cs="Times New Roman"/>
          <w:iCs/>
          <w:sz w:val="28"/>
          <w:szCs w:val="28"/>
        </w:rPr>
        <w:t>024</w:t>
      </w:r>
      <w:r>
        <w:rPr>
          <w:rFonts w:ascii="Times New Roman" w:hAnsi="Times New Roman" w:cs="Times New Roman"/>
          <w:iCs/>
          <w:sz w:val="28"/>
          <w:szCs w:val="28"/>
          <w:lang w:val="vi-VN"/>
        </w:rPr>
        <w:t xml:space="preserve">/TT-BGDĐT ngày </w:t>
      </w:r>
      <w:r>
        <w:rPr>
          <w:rFonts w:ascii="Times New Roman" w:hAnsi="Times New Roman" w:cs="Times New Roman"/>
          <w:iCs/>
          <w:sz w:val="28"/>
          <w:szCs w:val="28"/>
        </w:rPr>
        <w:t>03</w:t>
      </w:r>
      <w:r>
        <w:rPr>
          <w:rFonts w:ascii="Times New Roman" w:hAnsi="Times New Roman" w:cs="Times New Roman"/>
          <w:iCs/>
          <w:sz w:val="28"/>
          <w:szCs w:val="28"/>
          <w:lang w:val="vi-VN"/>
        </w:rPr>
        <w:t>/</w:t>
      </w:r>
      <w:r>
        <w:rPr>
          <w:rFonts w:ascii="Times New Roman" w:hAnsi="Times New Roman" w:cs="Times New Roman"/>
          <w:iCs/>
          <w:sz w:val="28"/>
          <w:szCs w:val="28"/>
        </w:rPr>
        <w:t>6</w:t>
      </w:r>
      <w:r>
        <w:rPr>
          <w:rFonts w:ascii="Times New Roman" w:hAnsi="Times New Roman" w:cs="Times New Roman"/>
          <w:iCs/>
          <w:sz w:val="28"/>
          <w:szCs w:val="28"/>
          <w:lang w:val="vi-VN"/>
        </w:rPr>
        <w:t>/20</w:t>
      </w:r>
      <w:r>
        <w:rPr>
          <w:rFonts w:ascii="Times New Roman" w:hAnsi="Times New Roman" w:cs="Times New Roman"/>
          <w:iCs/>
          <w:sz w:val="28"/>
          <w:szCs w:val="28"/>
        </w:rPr>
        <w:t>24</w:t>
      </w:r>
      <w:r>
        <w:rPr>
          <w:rFonts w:ascii="Times New Roman" w:hAnsi="Times New Roman" w:cs="Times New Roman"/>
          <w:iCs/>
          <w:sz w:val="28"/>
          <w:szCs w:val="28"/>
          <w:lang w:val="vi-VN"/>
        </w:rPr>
        <w:t xml:space="preserve"> của Bộ Giáo dục và Đào tạo về việc ban hành quy chế thực hiện công khai đối với cơ sở </w:t>
      </w:r>
      <w:r>
        <w:rPr>
          <w:rFonts w:ascii="Times New Roman" w:hAnsi="Times New Roman" w:cs="Times New Roman"/>
          <w:iCs/>
          <w:sz w:val="28"/>
          <w:szCs w:val="28"/>
        </w:rPr>
        <w:t xml:space="preserve">giáo dục </w:t>
      </w:r>
      <w:r>
        <w:rPr>
          <w:rFonts w:ascii="Times New Roman" w:hAnsi="Times New Roman" w:cs="Times New Roman"/>
          <w:iCs/>
          <w:sz w:val="28"/>
          <w:szCs w:val="28"/>
          <w:lang w:val="vi-VN"/>
        </w:rPr>
        <w:t>thuộc hệ thống quốc dân</w:t>
      </w:r>
      <w:r>
        <w:rPr>
          <w:rFonts w:ascii="Times New Roman" w:hAnsi="Times New Roman" w:eastAsia="Times New Roman" w:cs="Times New Roman"/>
          <w:sz w:val="28"/>
          <w:szCs w:val="28"/>
        </w:rPr>
        <w:t>. Trong đó chú ý lãnh đạo:</w:t>
      </w:r>
    </w:p>
    <w:p w14:paraId="6C859BE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Công tác tuyển sinh;</w:t>
      </w:r>
    </w:p>
    <w:p w14:paraId="5CBAF450">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Quy định về sử dụng tài sản, xây dựng CSVC;</w:t>
      </w:r>
    </w:p>
    <w:p w14:paraId="0B3B8399">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Quản lý và sử dụng các khoản thu, chi, nhất là các khoản do phụ huynh học sinh đóng góp theo quy định của Nhà nước;</w:t>
      </w:r>
    </w:p>
    <w:p w14:paraId="0534329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Công khai quyền lợi, chế độ, chính sách và việc đánh giá, khen thưởng, kỷ luật cán bộ, viên chức nhà trường.</w:t>
      </w:r>
    </w:p>
    <w:p w14:paraId="3E859290">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i/>
          <w:iCs/>
          <w:sz w:val="28"/>
          <w:szCs w:val="28"/>
        </w:rPr>
        <w:t>    1.2. Đối với Hiệu trưởng:</w:t>
      </w:r>
    </w:p>
    <w:p w14:paraId="255471A2">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Quán triệt trong đội ngũ toàn trường tinh thần nội dung chỉ đạo của các văn bản về thực hiện quy chế dân chủ cơ sở  như:</w:t>
      </w:r>
    </w:p>
    <w:p w14:paraId="23785B6F">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ab/>
      </w:r>
      <w:r>
        <w:rPr>
          <w:rFonts w:ascii="Times New Roman" w:hAnsi="Times New Roman" w:eastAsia="Times New Roman" w:cs="Times New Roman"/>
          <w:sz w:val="28"/>
          <w:szCs w:val="28"/>
        </w:rPr>
        <w:t xml:space="preserve">  + </w:t>
      </w:r>
      <w:r>
        <w:rPr>
          <w:rFonts w:ascii="Times New Roman" w:hAnsi="Times New Roman" w:cs="Times New Roman"/>
          <w:iCs/>
          <w:sz w:val="28"/>
          <w:szCs w:val="28"/>
        </w:rPr>
        <w:t xml:space="preserve">Luật dân chủ cơ sở số 10/2022/QH15 </w:t>
      </w:r>
      <w:r>
        <w:rPr>
          <w:rFonts w:ascii="Times New Roman" w:hAnsi="Times New Roman" w:cs="Times New Roman"/>
          <w:iCs/>
          <w:sz w:val="28"/>
          <w:szCs w:val="28"/>
          <w:lang w:val="vi-VN"/>
        </w:rPr>
        <w:t xml:space="preserve">ngày </w:t>
      </w:r>
      <w:r>
        <w:rPr>
          <w:rFonts w:ascii="Times New Roman" w:hAnsi="Times New Roman" w:cs="Times New Roman"/>
          <w:iCs/>
          <w:sz w:val="28"/>
          <w:szCs w:val="28"/>
        </w:rPr>
        <w:t>10</w:t>
      </w:r>
      <w:r>
        <w:rPr>
          <w:rFonts w:ascii="Times New Roman" w:hAnsi="Times New Roman" w:cs="Times New Roman"/>
          <w:iCs/>
          <w:sz w:val="28"/>
          <w:szCs w:val="28"/>
          <w:lang w:val="vi-VN"/>
        </w:rPr>
        <w:t>/</w:t>
      </w:r>
      <w:r>
        <w:rPr>
          <w:rFonts w:ascii="Times New Roman" w:hAnsi="Times New Roman" w:cs="Times New Roman"/>
          <w:iCs/>
          <w:sz w:val="28"/>
          <w:szCs w:val="28"/>
        </w:rPr>
        <w:t>11</w:t>
      </w:r>
      <w:r>
        <w:rPr>
          <w:rFonts w:ascii="Times New Roman" w:hAnsi="Times New Roman" w:cs="Times New Roman"/>
          <w:iCs/>
          <w:sz w:val="28"/>
          <w:szCs w:val="28"/>
          <w:lang w:val="vi-VN"/>
        </w:rPr>
        <w:t>/2</w:t>
      </w:r>
      <w:r>
        <w:rPr>
          <w:rFonts w:ascii="Times New Roman" w:hAnsi="Times New Roman" w:cs="Times New Roman"/>
          <w:iCs/>
          <w:sz w:val="28"/>
          <w:szCs w:val="28"/>
        </w:rPr>
        <w:t>022</w:t>
      </w:r>
      <w:r>
        <w:rPr>
          <w:rFonts w:ascii="Times New Roman" w:hAnsi="Times New Roman" w:cs="Times New Roman"/>
          <w:iCs/>
          <w:sz w:val="28"/>
          <w:szCs w:val="28"/>
          <w:lang w:val="vi-VN"/>
        </w:rPr>
        <w:t xml:space="preserve"> của chính phủ</w:t>
      </w:r>
      <w:r>
        <w:rPr>
          <w:rFonts w:ascii="Times New Roman" w:hAnsi="Times New Roman" w:cs="Times New Roman"/>
          <w:i/>
          <w:sz w:val="28"/>
          <w:szCs w:val="28"/>
        </w:rPr>
        <w:t xml:space="preserve"> </w:t>
      </w:r>
      <w:r>
        <w:rPr>
          <w:rFonts w:ascii="Times New Roman" w:hAnsi="Times New Roman" w:cs="Times New Roman"/>
          <w:iCs/>
          <w:sz w:val="28"/>
          <w:szCs w:val="28"/>
        </w:rPr>
        <w:t>về việc</w:t>
      </w:r>
      <w:r>
        <w:rPr>
          <w:rFonts w:ascii="Times New Roman" w:hAnsi="Times New Roman" w:cs="Times New Roman"/>
          <w:i/>
          <w:sz w:val="28"/>
          <w:szCs w:val="28"/>
        </w:rPr>
        <w:t xml:space="preserve"> </w:t>
      </w:r>
      <w:r>
        <w:rPr>
          <w:rFonts w:ascii="Times New Roman" w:hAnsi="Times New Roman" w:eastAsia="Times New Roman" w:cs="Times New Roman"/>
          <w:sz w:val="28"/>
          <w:szCs w:val="28"/>
        </w:rPr>
        <w:t xml:space="preserve"> thực hiện hoạt động dân chủ trong hoạt động của cơ quan hành chính nhà nước và đơn vị sự nghiệp công lập.</w:t>
      </w:r>
    </w:p>
    <w:p w14:paraId="33982D1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w:t>
      </w:r>
      <w:r>
        <w:rPr>
          <w:rStyle w:val="17"/>
          <w:rFonts w:ascii="Times New Roman" w:hAnsi="Times New Roman" w:cs="Times New Roman"/>
          <w:sz w:val="28"/>
          <w:szCs w:val="28"/>
          <w:shd w:val="clear" w:color="auto" w:fill="FFFFFF"/>
        </w:rPr>
        <w:t xml:space="preserve"> </w:t>
      </w:r>
      <w:r>
        <w:rPr>
          <w:rStyle w:val="7"/>
          <w:rFonts w:ascii="Times New Roman" w:hAnsi="Times New Roman" w:cs="Times New Roman"/>
          <w:i w:val="0"/>
          <w:iCs w:val="0"/>
          <w:sz w:val="28"/>
          <w:szCs w:val="28"/>
          <w:shd w:val="clear" w:color="auto" w:fill="FFFFFF"/>
        </w:rPr>
        <w:t>Nghị định 59/2023/NĐ-CP ngày 14/8/2023</w:t>
      </w:r>
      <w:r>
        <w:rPr>
          <w:rFonts w:ascii="Times New Roman" w:hAnsi="Times New Roman" w:cs="Times New Roman"/>
          <w:i/>
          <w:iCs/>
          <w:sz w:val="28"/>
          <w:szCs w:val="28"/>
          <w:shd w:val="clear" w:color="auto" w:fill="FFFFFF"/>
        </w:rPr>
        <w:t> </w:t>
      </w:r>
      <w:r>
        <w:rPr>
          <w:rFonts w:ascii="Times New Roman" w:hAnsi="Times New Roman" w:cs="Times New Roman"/>
          <w:sz w:val="28"/>
          <w:szCs w:val="28"/>
          <w:shd w:val="clear" w:color="auto" w:fill="FFFFFF"/>
        </w:rPr>
        <w:t>quy định chi tiết một số điều</w:t>
      </w:r>
      <w:r>
        <w:rPr>
          <w:rFonts w:ascii="Times New Roman" w:hAnsi="Times New Roman" w:cs="Times New Roman"/>
          <w:i/>
          <w:iCs/>
          <w:sz w:val="28"/>
          <w:szCs w:val="28"/>
          <w:shd w:val="clear" w:color="auto" w:fill="FFFFFF"/>
        </w:rPr>
        <w:t xml:space="preserve"> </w:t>
      </w:r>
      <w:r>
        <w:rPr>
          <w:rFonts w:ascii="Times New Roman" w:hAnsi="Times New Roman" w:cs="Times New Roman"/>
          <w:sz w:val="28"/>
          <w:szCs w:val="28"/>
          <w:shd w:val="clear" w:color="auto" w:fill="FFFFFF"/>
        </w:rPr>
        <w:t>của Luật thực hiện dân chủ ở cơ sở</w:t>
      </w:r>
      <w:r>
        <w:rPr>
          <w:rFonts w:ascii="Times New Roman" w:hAnsi="Times New Roman" w:cs="Times New Roman"/>
          <w:i/>
          <w:sz w:val="28"/>
          <w:szCs w:val="28"/>
          <w:shd w:val="clear" w:color="auto" w:fill="FFFFFF"/>
        </w:rPr>
        <w:t>.</w:t>
      </w:r>
    </w:p>
    <w:p w14:paraId="7006B201">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   + </w:t>
      </w:r>
      <w:r>
        <w:rPr>
          <w:rStyle w:val="19"/>
        </w:rPr>
        <w:t>Thông tư số:</w:t>
      </w:r>
      <w:r>
        <w:rPr>
          <w:rFonts w:ascii="Times New Roman" w:hAnsi="Times New Roman" w:cs="Times New Roman"/>
          <w:iCs/>
          <w:sz w:val="28"/>
          <w:szCs w:val="28"/>
        </w:rPr>
        <w:t xml:space="preserve"> 09</w:t>
      </w:r>
      <w:r>
        <w:rPr>
          <w:rFonts w:ascii="Times New Roman" w:hAnsi="Times New Roman" w:cs="Times New Roman"/>
          <w:iCs/>
          <w:sz w:val="28"/>
          <w:szCs w:val="28"/>
          <w:lang w:val="vi-VN"/>
        </w:rPr>
        <w:t>/2</w:t>
      </w:r>
      <w:r>
        <w:rPr>
          <w:rFonts w:ascii="Times New Roman" w:hAnsi="Times New Roman" w:cs="Times New Roman"/>
          <w:iCs/>
          <w:sz w:val="28"/>
          <w:szCs w:val="28"/>
        </w:rPr>
        <w:t>024</w:t>
      </w:r>
      <w:r>
        <w:rPr>
          <w:rFonts w:ascii="Times New Roman" w:hAnsi="Times New Roman" w:cs="Times New Roman"/>
          <w:iCs/>
          <w:sz w:val="28"/>
          <w:szCs w:val="28"/>
          <w:lang w:val="vi-VN"/>
        </w:rPr>
        <w:t xml:space="preserve">/TT-BGDĐT ngày </w:t>
      </w:r>
      <w:r>
        <w:rPr>
          <w:rFonts w:ascii="Times New Roman" w:hAnsi="Times New Roman" w:cs="Times New Roman"/>
          <w:iCs/>
          <w:sz w:val="28"/>
          <w:szCs w:val="28"/>
        </w:rPr>
        <w:t>03</w:t>
      </w:r>
      <w:r>
        <w:rPr>
          <w:rFonts w:ascii="Times New Roman" w:hAnsi="Times New Roman" w:cs="Times New Roman"/>
          <w:iCs/>
          <w:sz w:val="28"/>
          <w:szCs w:val="28"/>
          <w:lang w:val="vi-VN"/>
        </w:rPr>
        <w:t>/</w:t>
      </w:r>
      <w:r>
        <w:rPr>
          <w:rFonts w:ascii="Times New Roman" w:hAnsi="Times New Roman" w:cs="Times New Roman"/>
          <w:iCs/>
          <w:sz w:val="28"/>
          <w:szCs w:val="28"/>
        </w:rPr>
        <w:t>6</w:t>
      </w:r>
      <w:r>
        <w:rPr>
          <w:rFonts w:ascii="Times New Roman" w:hAnsi="Times New Roman" w:cs="Times New Roman"/>
          <w:iCs/>
          <w:sz w:val="28"/>
          <w:szCs w:val="28"/>
          <w:lang w:val="vi-VN"/>
        </w:rPr>
        <w:t>/20</w:t>
      </w:r>
      <w:r>
        <w:rPr>
          <w:rFonts w:ascii="Times New Roman" w:hAnsi="Times New Roman" w:cs="Times New Roman"/>
          <w:iCs/>
          <w:sz w:val="28"/>
          <w:szCs w:val="28"/>
        </w:rPr>
        <w:t>24</w:t>
      </w:r>
      <w:r>
        <w:rPr>
          <w:rFonts w:ascii="Times New Roman" w:hAnsi="Times New Roman" w:cs="Times New Roman"/>
          <w:iCs/>
          <w:sz w:val="28"/>
          <w:szCs w:val="28"/>
          <w:lang w:val="vi-VN"/>
        </w:rPr>
        <w:t xml:space="preserve"> </w:t>
      </w:r>
      <w:r>
        <w:rPr>
          <w:rStyle w:val="19"/>
        </w:rPr>
        <w:t xml:space="preserve">của BGDĐT về việc </w:t>
      </w:r>
      <w:r>
        <w:rPr>
          <w:rFonts w:ascii="Times New Roman" w:hAnsi="Times New Roman" w:eastAsia="Times New Roman" w:cs="Times New Roman"/>
          <w:bCs/>
          <w:color w:val="000000"/>
          <w:sz w:val="28"/>
          <w:szCs w:val="28"/>
          <w:lang w:eastAsia="vi-VN"/>
        </w:rPr>
        <w:t>h</w:t>
      </w:r>
      <w:r>
        <w:rPr>
          <w:rFonts w:ascii="Times New Roman" w:hAnsi="Times New Roman" w:eastAsia="Times New Roman" w:cs="Times New Roman"/>
          <w:bCs/>
          <w:color w:val="000000"/>
          <w:sz w:val="28"/>
          <w:szCs w:val="28"/>
          <w:lang w:val="vi-VN" w:eastAsia="vi-VN"/>
        </w:rPr>
        <w:t>ướng dẫn thực hiện dân chủ trong hoạt động của cơ sở giáo dục công lập</w:t>
      </w:r>
      <w:r>
        <w:rPr>
          <w:rFonts w:ascii="Times New Roman" w:hAnsi="Times New Roman" w:eastAsia="Times New Roman" w:cs="Times New Roman"/>
          <w:bCs/>
          <w:color w:val="000000"/>
          <w:sz w:val="28"/>
          <w:szCs w:val="28"/>
          <w:lang w:eastAsia="vi-VN"/>
        </w:rPr>
        <w:t>.</w:t>
      </w:r>
    </w:p>
    <w:p w14:paraId="4BE7CAB9">
      <w:pPr>
        <w:shd w:val="clear" w:color="auto" w:fill="FFFFFF"/>
        <w:tabs>
          <w:tab w:val="left" w:pos="142"/>
        </w:tabs>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ab/>
      </w:r>
      <w:r>
        <w:rPr>
          <w:rFonts w:ascii="Times New Roman" w:hAnsi="Times New Roman" w:eastAsia="Times New Roman" w:cs="Times New Roman"/>
          <w:sz w:val="28"/>
          <w:szCs w:val="28"/>
        </w:rPr>
        <w:tab/>
      </w:r>
      <w:r>
        <w:rPr>
          <w:rFonts w:ascii="Times New Roman" w:hAnsi="Times New Roman" w:eastAsia="Times New Roman" w:cs="Times New Roman"/>
          <w:sz w:val="28"/>
          <w:szCs w:val="28"/>
        </w:rPr>
        <w:t>- Họp Hội đồng sư phạm 01 tháng/lần, Hiệu trưởng báo cáo công tác trọng tâm đã thực hiện được trong tháng và triển khai chương trình công tác tháng tới. Qua đó đánh giá, nhận xét kết quả đã thực hiện và nghiêm túc rút kinh nghiệm những thiếu sót. Hiệu trưởng tiếp thu ý kiến đóng góp xây dựng của tập thể, cá nhân (CB-GV-NV), nghiên cứu giải quyết kịp thời những kiến nghị của đội ngũ thông qua chuyên môn, công đoàn, chi đoàn, bộ phận (nếu có).</w:t>
      </w:r>
    </w:p>
    <w:p w14:paraId="1658E683">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Tổ chức đối thoại giữa BGH với giáo viên, công chức, viên chức trong các buổi họp HĐSP hay sinh hoạt tổ khối.</w:t>
      </w:r>
    </w:p>
    <w:p w14:paraId="399DA78C">
      <w:pPr>
        <w:shd w:val="clear" w:color="auto" w:fill="FFFFFF"/>
        <w:spacing w:after="0"/>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b/>
          <w:bCs/>
          <w:sz w:val="28"/>
          <w:szCs w:val="28"/>
        </w:rPr>
        <w:t>2. Trách nhiệm của cán bộ, công chức, viên chức:</w:t>
      </w:r>
    </w:p>
    <w:p w14:paraId="703188FD">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Những việc CB,CC,VC được biết, tham gia ý kiến, giám sát kiểm tra thông qua hình thức dân chủ trực tiếp hoặc thông qua tổ chức, đoàn thể trong nhà trường, cụ thể:</w:t>
      </w:r>
    </w:p>
    <w:p w14:paraId="376137AA">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Những chủ trương, chính sách, chế độ của Đảng và nhà nước đối với cán bộ, công chức, viên chức.</w:t>
      </w:r>
    </w:p>
    <w:p w14:paraId="27A14203">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Kế hoạch phát triển giáo dục, công tác tuyển sinh.</w:t>
      </w:r>
    </w:p>
    <w:p w14:paraId="706E2AFA">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Quy định về sử dụng tài sản, xây dựng cơ sở vật chất.</w:t>
      </w:r>
    </w:p>
    <w:p w14:paraId="4D73BA5F">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Giải quyết đơn thư khiếu nại, tố cáo theo quy định.</w:t>
      </w:r>
    </w:p>
    <w:p w14:paraId="6BC1AA99">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Các khoản đóng góp của người học, việc sử dụng kinh phí và chấp hành chế độ thu chi, quyết toán theo quy định hiện hành.</w:t>
      </w:r>
    </w:p>
    <w:p w14:paraId="7FBA927C">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Giải quyết các chế độ, quyền lợi, đời sống vật chất, tinh thần cho nhà giáo, cán bộ công chức, viên chức.</w:t>
      </w:r>
    </w:p>
    <w:p w14:paraId="33929642">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Việc thực hiện luân chuyển, bổ nhiệm, chuyển đổi vị trí công tác trong đội ngũ giáo viên, nhân viên để đảm bảo giáo viên được giảng dạy ở tất cả các lớp, nhân viên kiêm nhiệm thêm ít nhất 1 công việc theo quy định.</w:t>
      </w:r>
    </w:p>
    <w:p w14:paraId="199B3B85">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Thực hiện đánh giá, xếp loại học sinh cuối năm theo đúng quy định.</w:t>
      </w:r>
    </w:p>
    <w:p w14:paraId="7347131D">
      <w:pPr>
        <w:shd w:val="clear" w:color="auto" w:fill="FFFFFF"/>
        <w:spacing w:after="0"/>
        <w:ind w:left="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  Báo cáo sơ kết, tổng kết, nhận xét, đánh giá công chức hàng năm.</w:t>
      </w:r>
    </w:p>
    <w:p w14:paraId="29026DF3">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Cán bộ công chức, viên chức trong trường luôn gắn bó, đoàn kết, hỗ trợ và phối hợp nhau trong công việc. Mọi thành viên đều hiểu rõ trách nhiệm, nghĩa vụ và quyền lợi của mình nên rất an tâm trong công tác, mọi thắc mắc, góp ý xây dựng đựơc ban giám hiệu quan tâm giải quyết kịp thời, công bằng.</w:t>
      </w:r>
    </w:p>
    <w:p w14:paraId="5D40BDB8">
      <w:pPr>
        <w:shd w:val="clear" w:color="auto" w:fill="FFFFFF"/>
        <w:spacing w:after="0"/>
        <w:ind w:firstLine="567"/>
        <w:jc w:val="both"/>
        <w:textAlignment w:val="baseline"/>
        <w:rPr>
          <w:rFonts w:ascii="Times New Roman" w:hAnsi="Times New Roman" w:eastAsia="Times New Roman" w:cs="Times New Roman"/>
          <w:sz w:val="28"/>
          <w:szCs w:val="28"/>
        </w:rPr>
      </w:pPr>
      <w:r>
        <w:rPr>
          <w:rFonts w:ascii="Times New Roman" w:hAnsi="Times New Roman" w:eastAsia="Times New Roman" w:cs="Times New Roman"/>
          <w:sz w:val="28"/>
          <w:szCs w:val="28"/>
        </w:rPr>
        <w:t xml:space="preserve">Trên đây là Kế hoạch lãnh đạo chỉ đạo việc thực hiện quy chế dân chủ cơ sở  năm học 2025 - 2026 của Chi bộ trường Tiểu học Tri Thủy. </w:t>
      </w:r>
      <w:r>
        <w:rPr>
          <w:rFonts w:ascii="Times New Roman" w:hAnsi="Times New Roman" w:cs="Times New Roman"/>
          <w:sz w:val="28"/>
          <w:szCs w:val="28"/>
          <w:lang w:val="nl-NL"/>
        </w:rPr>
        <w:t>Cán bộ, đảng viên, giáo viên và nhân viên</w:t>
      </w:r>
      <w:r>
        <w:rPr>
          <w:rFonts w:ascii="Times New Roman" w:hAnsi="Times New Roman" w:eastAsia="Times New Roman" w:cs="Times New Roman"/>
          <w:sz w:val="28"/>
          <w:szCs w:val="28"/>
        </w:rPr>
        <w:t xml:space="preserve"> nghiêm túc thực hiện./.</w:t>
      </w:r>
    </w:p>
    <w:tbl>
      <w:tblPr>
        <w:tblStyle w:val="13"/>
        <w:tblW w:w="0" w:type="auto"/>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68"/>
        <w:gridCol w:w="4783"/>
      </w:tblGrid>
      <w:tr w14:paraId="6400C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49" w:hRule="atLeast"/>
        </w:trPr>
        <w:tc>
          <w:tcPr>
            <w:tcW w:w="4668" w:type="dxa"/>
          </w:tcPr>
          <w:p w14:paraId="0323FF3F">
            <w:pPr>
              <w:shd w:val="clear" w:color="auto" w:fill="FFFFFF"/>
              <w:spacing w:after="0" w:line="240" w:lineRule="auto"/>
              <w:rPr>
                <w:rFonts w:ascii="Times New Roman" w:hAnsi="Times New Roman" w:eastAsia="Times New Roman"/>
                <w:b/>
                <w:bCs/>
                <w:i/>
                <w:iCs/>
                <w:color w:val="333333"/>
                <w:sz w:val="24"/>
                <w:szCs w:val="24"/>
                <w:lang w:val="vi-VN"/>
              </w:rPr>
            </w:pPr>
            <w:r>
              <w:rPr>
                <w:rFonts w:ascii="Times New Roman" w:hAnsi="Times New Roman" w:eastAsia="Times New Roman"/>
                <w:b/>
                <w:bCs/>
                <w:i/>
                <w:iCs/>
                <w:color w:val="000000"/>
                <w:spacing w:val="6"/>
                <w:sz w:val="24"/>
                <w:szCs w:val="24"/>
                <w:lang w:val="vi-VN"/>
              </w:rPr>
              <w:pict>
                <v:shape id="_x0000_s1048" o:spid="_x0000_s1048" o:spt="32" type="#_x0000_t32" style="position:absolute;left:0pt;margin-left:4.55pt;margin-top:13.75pt;height:0pt;width:47.25pt;z-index:251661312;mso-width-relative:page;mso-height-relative:page;" o:connectortype="straight" filled="f" coordsize="21600,21600">
                  <v:path arrowok="t"/>
                  <v:fill on="f" focussize="0,0"/>
                  <v:stroke/>
                  <v:imagedata o:title=""/>
                  <o:lock v:ext="edit"/>
                </v:shape>
              </w:pict>
            </w:r>
            <w:r>
              <w:rPr>
                <w:rFonts w:ascii="Times New Roman" w:hAnsi="Times New Roman" w:eastAsia="Times New Roman"/>
                <w:b/>
                <w:bCs/>
                <w:i/>
                <w:iCs/>
                <w:color w:val="000000"/>
                <w:spacing w:val="6"/>
                <w:sz w:val="24"/>
                <w:szCs w:val="24"/>
                <w:lang w:val="vi-VN"/>
              </w:rPr>
              <w:t>Nơi</w:t>
            </w:r>
            <w:r>
              <w:rPr>
                <w:rFonts w:ascii="Times New Roman" w:hAnsi="Times New Roman" w:eastAsia="Times New Roman"/>
                <w:b/>
                <w:bCs/>
                <w:i/>
                <w:iCs/>
                <w:color w:val="000000"/>
                <w:spacing w:val="6"/>
                <w:sz w:val="24"/>
                <w:szCs w:val="24"/>
              </w:rPr>
              <w:t xml:space="preserve"> </w:t>
            </w:r>
            <w:r>
              <w:rPr>
                <w:rFonts w:ascii="Times New Roman" w:hAnsi="Times New Roman" w:eastAsia="Times New Roman"/>
                <w:b/>
                <w:bCs/>
                <w:i/>
                <w:iCs/>
                <w:color w:val="000000"/>
                <w:spacing w:val="6"/>
                <w:sz w:val="24"/>
                <w:szCs w:val="24"/>
                <w:lang w:val="vi-VN"/>
              </w:rPr>
              <w:t>nhận:</w:t>
            </w:r>
          </w:p>
          <w:p w14:paraId="1703B83B">
            <w:pPr>
              <w:shd w:val="clear" w:color="auto" w:fill="FFFFFF"/>
              <w:spacing w:after="0" w:line="240" w:lineRule="auto"/>
              <w:jc w:val="both"/>
              <w:rPr>
                <w:rFonts w:ascii="Times New Roman" w:hAnsi="Times New Roman" w:eastAsia="Times New Roman"/>
                <w:color w:val="333333"/>
                <w:sz w:val="24"/>
                <w:szCs w:val="24"/>
                <w:lang w:val="vi-VN"/>
              </w:rPr>
            </w:pPr>
            <w:r>
              <w:rPr>
                <w:rFonts w:ascii="Times New Roman" w:hAnsi="Times New Roman" w:eastAsia="Times New Roman"/>
                <w:color w:val="000000"/>
                <w:spacing w:val="6"/>
                <w:sz w:val="24"/>
                <w:szCs w:val="24"/>
                <w:shd w:val="clear" w:color="auto" w:fill="FFFFFF"/>
                <w:lang w:val="vi-VN"/>
              </w:rPr>
              <w:t xml:space="preserve">- </w:t>
            </w:r>
            <w:r>
              <w:rPr>
                <w:rFonts w:ascii="Times New Roman" w:hAnsi="Times New Roman" w:eastAsia="Times New Roman" w:cs="Times New Roman"/>
                <w:sz w:val="24"/>
                <w:szCs w:val="24"/>
              </w:rPr>
              <w:t>Đảng ủy xã Đại Xuyên;</w:t>
            </w:r>
          </w:p>
          <w:p w14:paraId="04BF6696">
            <w:pPr>
              <w:shd w:val="clear" w:color="auto" w:fill="FFFFFF"/>
              <w:spacing w:after="0" w:line="240" w:lineRule="auto"/>
              <w:jc w:val="both"/>
              <w:rPr>
                <w:rFonts w:ascii="Times New Roman" w:hAnsi="Times New Roman" w:eastAsia="Times New Roman"/>
                <w:color w:val="333333"/>
                <w:sz w:val="24"/>
                <w:szCs w:val="24"/>
                <w:lang w:val="vi-VN"/>
              </w:rPr>
            </w:pPr>
            <w:r>
              <w:rPr>
                <w:rFonts w:ascii="Times New Roman" w:hAnsi="Times New Roman" w:eastAsia="Times New Roman"/>
                <w:color w:val="000000"/>
                <w:spacing w:val="6"/>
                <w:sz w:val="24"/>
                <w:szCs w:val="24"/>
                <w:shd w:val="clear" w:color="auto" w:fill="FFFFFF"/>
                <w:lang w:val="vi-VN"/>
              </w:rPr>
              <w:t xml:space="preserve">- </w:t>
            </w:r>
            <w:r>
              <w:rPr>
                <w:rFonts w:ascii="Times New Roman" w:hAnsi="Times New Roman" w:eastAsia="Times New Roman" w:cs="Times New Roman"/>
                <w:sz w:val="24"/>
                <w:szCs w:val="24"/>
                <w:lang w:val="vi-VN"/>
              </w:rPr>
              <w:t>Chi bộ trường TH</w:t>
            </w:r>
            <w:r>
              <w:rPr>
                <w:rFonts w:ascii="Times New Roman" w:hAnsi="Times New Roman" w:eastAsia="Times New Roman" w:cs="Times New Roman"/>
                <w:sz w:val="24"/>
                <w:szCs w:val="24"/>
              </w:rPr>
              <w:t>TT</w:t>
            </w:r>
            <w:r>
              <w:rPr>
                <w:rFonts w:ascii="Times New Roman" w:hAnsi="Times New Roman" w:eastAsia="Times New Roman" w:cs="Times New Roman"/>
                <w:sz w:val="24"/>
                <w:szCs w:val="24"/>
                <w:lang w:val="vi-VN"/>
              </w:rPr>
              <w:t>;</w:t>
            </w:r>
          </w:p>
          <w:p w14:paraId="3DCF46FC">
            <w:pPr>
              <w:spacing w:after="120" w:line="240" w:lineRule="auto"/>
              <w:jc w:val="both"/>
              <w:rPr>
                <w:rFonts w:hint="default" w:ascii="Times New Roman" w:hAnsi="Times New Roman" w:eastAsia="Times New Roman"/>
                <w:color w:val="333333"/>
                <w:sz w:val="24"/>
                <w:szCs w:val="21"/>
                <w:lang w:val="en-US"/>
              </w:rPr>
            </w:pPr>
            <w:r>
              <w:rPr>
                <w:rFonts w:ascii="Times New Roman" w:hAnsi="Times New Roman" w:eastAsia="Times New Roman"/>
                <w:color w:val="000000"/>
                <w:spacing w:val="6"/>
                <w:sz w:val="24"/>
                <w:szCs w:val="24"/>
                <w:shd w:val="clear" w:color="auto" w:fill="FFFFFF"/>
                <w:lang w:val="vi-VN"/>
              </w:rPr>
              <w:t>- Lưu</w:t>
            </w:r>
            <w:r>
              <w:rPr>
                <w:rFonts w:ascii="Times New Roman" w:hAnsi="Times New Roman" w:eastAsia="Times New Roman"/>
                <w:color w:val="000000"/>
                <w:spacing w:val="6"/>
                <w:sz w:val="24"/>
                <w:szCs w:val="24"/>
                <w:shd w:val="clear" w:color="auto" w:fill="FFFFFF"/>
              </w:rPr>
              <w:t>: VT.</w:t>
            </w:r>
          </w:p>
        </w:tc>
        <w:tc>
          <w:tcPr>
            <w:tcW w:w="4783" w:type="dxa"/>
          </w:tcPr>
          <w:p w14:paraId="53E2F7C1">
            <w:pPr>
              <w:spacing w:after="0" w:line="240" w:lineRule="auto"/>
              <w:jc w:val="center"/>
              <w:rPr>
                <w:rFonts w:ascii="Times New Roman" w:hAnsi="Times New Roman" w:eastAsia="Times New Roman"/>
                <w:b/>
                <w:bCs/>
                <w:color w:val="000000"/>
                <w:spacing w:val="6"/>
                <w:sz w:val="28"/>
                <w:szCs w:val="28"/>
                <w:lang w:val="fr-FR"/>
              </w:rPr>
            </w:pPr>
            <w:bookmarkStart w:id="0" w:name="_GoBack"/>
            <w:r>
              <w:rPr>
                <w:rFonts w:hint="default" w:ascii="Times New Roman" w:hAnsi="Times New Roman" w:eastAsia="Times New Roman"/>
                <w:color w:val="333333"/>
                <w:sz w:val="24"/>
                <w:szCs w:val="21"/>
                <w:lang w:val="en-US"/>
              </w:rPr>
              <w:drawing>
                <wp:anchor distT="0" distB="0" distL="114300" distR="114300" simplePos="0" relativeHeight="251664384" behindDoc="0" locked="0" layoutInCell="1" allowOverlap="1">
                  <wp:simplePos x="0" y="0"/>
                  <wp:positionH relativeFrom="column">
                    <wp:posOffset>708025</wp:posOffset>
                  </wp:positionH>
                  <wp:positionV relativeFrom="paragraph">
                    <wp:posOffset>144145</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7"/>
                          <a:stretch>
                            <a:fillRect/>
                          </a:stretch>
                        </pic:blipFill>
                        <pic:spPr>
                          <a:xfrm>
                            <a:off x="0" y="0"/>
                            <a:ext cx="1188085" cy="1188085"/>
                          </a:xfrm>
                          <a:prstGeom prst="rect">
                            <a:avLst/>
                          </a:prstGeom>
                        </pic:spPr>
                      </pic:pic>
                    </a:graphicData>
                  </a:graphic>
                </wp:anchor>
              </w:drawing>
            </w:r>
            <w:bookmarkEnd w:id="0"/>
            <w:r>
              <w:rPr>
                <w:rFonts w:ascii="Times New Roman" w:hAnsi="Times New Roman" w:eastAsia="Times New Roman"/>
                <w:b/>
                <w:bCs/>
                <w:color w:val="000000"/>
                <w:spacing w:val="6"/>
                <w:sz w:val="28"/>
                <w:szCs w:val="28"/>
                <w:lang w:val="fr-FR"/>
              </w:rPr>
              <w:t>T/M CHI BỘ</w:t>
            </w:r>
          </w:p>
          <w:p w14:paraId="45478885">
            <w:pPr>
              <w:spacing w:after="0" w:line="240" w:lineRule="auto"/>
              <w:jc w:val="center"/>
              <w:rPr>
                <w:rFonts w:ascii="Times New Roman" w:hAnsi="Times New Roman" w:eastAsia="Times New Roman"/>
                <w:b/>
                <w:bCs/>
                <w:color w:val="000000"/>
                <w:spacing w:val="6"/>
                <w:sz w:val="28"/>
                <w:szCs w:val="28"/>
                <w:lang w:val="fr-FR"/>
              </w:rPr>
            </w:pPr>
            <w:r>
              <w:rPr>
                <w:rFonts w:hint="default" w:ascii="Times New Roman" w:hAnsi="Times New Roman" w:eastAsia="Times New Roman"/>
                <w:b/>
                <w:bCs/>
                <w:color w:val="000000"/>
                <w:spacing w:val="6"/>
                <w:sz w:val="28"/>
                <w:szCs w:val="28"/>
                <w:lang w:val="en-US"/>
              </w:rPr>
              <w:drawing>
                <wp:anchor distT="0" distB="0" distL="114300" distR="114300" simplePos="0" relativeHeight="251663360" behindDoc="0" locked="0" layoutInCell="1" allowOverlap="1">
                  <wp:simplePos x="0" y="0"/>
                  <wp:positionH relativeFrom="column">
                    <wp:posOffset>523875</wp:posOffset>
                  </wp:positionH>
                  <wp:positionV relativeFrom="paragraph">
                    <wp:posOffset>113665</wp:posOffset>
                  </wp:positionV>
                  <wp:extent cx="2895600" cy="108585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8"/>
                          <a:stretch>
                            <a:fillRect/>
                          </a:stretch>
                        </pic:blipFill>
                        <pic:spPr>
                          <a:xfrm>
                            <a:off x="0" y="0"/>
                            <a:ext cx="2895600" cy="1085850"/>
                          </a:xfrm>
                          <a:prstGeom prst="rect">
                            <a:avLst/>
                          </a:prstGeom>
                        </pic:spPr>
                      </pic:pic>
                    </a:graphicData>
                  </a:graphic>
                </wp:anchor>
              </w:drawing>
            </w:r>
            <w:r>
              <w:rPr>
                <w:rFonts w:ascii="Times New Roman" w:hAnsi="Times New Roman" w:eastAsia="Times New Roman"/>
                <w:b/>
                <w:bCs/>
                <w:color w:val="000000"/>
                <w:spacing w:val="6"/>
                <w:sz w:val="28"/>
                <w:szCs w:val="28"/>
                <w:lang w:val="fr-FR"/>
              </w:rPr>
              <w:t xml:space="preserve"> BÍ THƯ</w:t>
            </w:r>
          </w:p>
          <w:p w14:paraId="138904D9">
            <w:pPr>
              <w:spacing w:after="0" w:line="240" w:lineRule="auto"/>
              <w:rPr>
                <w:rFonts w:ascii="Times New Roman" w:hAnsi="Times New Roman" w:eastAsia="Times New Roman"/>
                <w:b/>
                <w:bCs/>
                <w:color w:val="000000"/>
                <w:spacing w:val="6"/>
                <w:sz w:val="28"/>
                <w:szCs w:val="28"/>
              </w:rPr>
            </w:pPr>
          </w:p>
          <w:p w14:paraId="4B64BD5D">
            <w:pPr>
              <w:spacing w:after="0" w:line="240" w:lineRule="auto"/>
              <w:rPr>
                <w:rFonts w:hint="default" w:ascii="Times New Roman" w:hAnsi="Times New Roman" w:eastAsia="Times New Roman"/>
                <w:b/>
                <w:bCs/>
                <w:color w:val="000000"/>
                <w:spacing w:val="6"/>
                <w:sz w:val="28"/>
                <w:szCs w:val="28"/>
                <w:lang w:val="en-US"/>
              </w:rPr>
            </w:pPr>
          </w:p>
          <w:p w14:paraId="04961BF0">
            <w:pPr>
              <w:spacing w:after="0" w:line="240" w:lineRule="auto"/>
              <w:rPr>
                <w:rFonts w:ascii="Times New Roman" w:hAnsi="Times New Roman" w:eastAsia="Times New Roman"/>
                <w:b/>
                <w:bCs/>
                <w:color w:val="000000"/>
                <w:spacing w:val="6"/>
                <w:sz w:val="28"/>
                <w:szCs w:val="28"/>
              </w:rPr>
            </w:pPr>
          </w:p>
          <w:p w14:paraId="633653B7">
            <w:pPr>
              <w:spacing w:after="0" w:line="240" w:lineRule="auto"/>
              <w:rPr>
                <w:rFonts w:ascii="Times New Roman" w:hAnsi="Times New Roman" w:eastAsia="Times New Roman"/>
                <w:b/>
                <w:bCs/>
                <w:color w:val="000000"/>
                <w:spacing w:val="6"/>
                <w:sz w:val="28"/>
                <w:szCs w:val="28"/>
              </w:rPr>
            </w:pPr>
          </w:p>
          <w:p w14:paraId="0A8BBA2D">
            <w:pPr>
              <w:spacing w:after="0" w:line="240" w:lineRule="auto"/>
              <w:jc w:val="center"/>
              <w:rPr>
                <w:rFonts w:ascii="Times New Roman" w:hAnsi="Times New Roman" w:eastAsia="Times New Roman"/>
                <w:b/>
                <w:bCs/>
                <w:color w:val="000000"/>
                <w:spacing w:val="6"/>
                <w:sz w:val="28"/>
                <w:szCs w:val="28"/>
              </w:rPr>
            </w:pPr>
            <w:r>
              <w:rPr>
                <w:rFonts w:ascii="Times New Roman" w:hAnsi="Times New Roman" w:eastAsia="Times New Roman"/>
                <w:b/>
                <w:bCs/>
                <w:color w:val="000000"/>
                <w:spacing w:val="6"/>
                <w:sz w:val="28"/>
                <w:szCs w:val="28"/>
              </w:rPr>
              <w:t xml:space="preserve">    Vũ Thị Minh Huệ</w:t>
            </w:r>
          </w:p>
          <w:p w14:paraId="0841EBD3">
            <w:pPr>
              <w:spacing w:after="120" w:line="240" w:lineRule="auto"/>
              <w:jc w:val="center"/>
              <w:rPr>
                <w:rFonts w:ascii="Times New Roman" w:hAnsi="Times New Roman" w:eastAsia="Times New Roman"/>
                <w:color w:val="333333"/>
                <w:sz w:val="21"/>
                <w:szCs w:val="21"/>
              </w:rPr>
            </w:pPr>
          </w:p>
        </w:tc>
      </w:tr>
    </w:tbl>
    <w:p w14:paraId="0C8D7E96">
      <w:pPr>
        <w:shd w:val="clear" w:color="auto" w:fill="FFFFFF"/>
        <w:spacing w:after="0" w:line="375" w:lineRule="atLeast"/>
        <w:ind w:firstLine="567"/>
        <w:jc w:val="both"/>
        <w:textAlignment w:val="baseline"/>
        <w:rPr>
          <w:rFonts w:ascii="Times New Roman" w:hAnsi="Times New Roman" w:eastAsia="Times New Roman" w:cs="Times New Roman"/>
          <w:sz w:val="28"/>
          <w:szCs w:val="28"/>
        </w:rPr>
      </w:pPr>
    </w:p>
    <w:p w14:paraId="2B3DFAF0">
      <w:pPr>
        <w:shd w:val="clear" w:color="auto" w:fill="FFFFFF"/>
        <w:spacing w:after="0" w:line="375" w:lineRule="atLeast"/>
        <w:ind w:firstLine="567"/>
        <w:jc w:val="both"/>
        <w:textAlignment w:val="baseline"/>
        <w:rPr>
          <w:rFonts w:ascii="Times New Roman" w:hAnsi="Times New Roman" w:eastAsia="Times New Roman" w:cs="Times New Roman"/>
          <w:sz w:val="28"/>
          <w:szCs w:val="28"/>
        </w:rPr>
      </w:pPr>
    </w:p>
    <w:p w14:paraId="03D096BE">
      <w:pPr>
        <w:shd w:val="clear" w:color="auto" w:fill="FFFFFF"/>
        <w:spacing w:after="0" w:line="375" w:lineRule="atLeast"/>
        <w:ind w:firstLine="567"/>
        <w:jc w:val="both"/>
        <w:textAlignment w:val="baseline"/>
        <w:rPr>
          <w:rFonts w:ascii="Times New Roman" w:hAnsi="Times New Roman" w:eastAsia="Times New Roman" w:cs="Times New Roman"/>
          <w:sz w:val="28"/>
          <w:szCs w:val="28"/>
        </w:rPr>
      </w:pPr>
    </w:p>
    <w:sectPr>
      <w:footerReference r:id="rId5" w:type="default"/>
      <w:pgSz w:w="11907" w:h="16840"/>
      <w:pgMar w:top="1134" w:right="1134" w:bottom="1134" w:left="1418" w:header="720" w:footer="72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nTime">
    <w:altName w:val="Courier New"/>
    <w:panose1 w:val="020B7200000000000000"/>
    <w:charset w:val="00"/>
    <w:family w:val="swiss"/>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F6330">
    <w:pPr>
      <w:pStyle w:val="8"/>
      <w:jc w:val="center"/>
      <w:rPr>
        <w:rFonts w:ascii="Times New Roman" w:hAnsi="Times New Roman" w:cs="Times New Roman"/>
        <w:sz w:val="28"/>
      </w:rPr>
    </w:pPr>
  </w:p>
  <w:p w14:paraId="083D1BC2">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hideSpellingErrors/>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2"/>
  </w:compat>
  <w:rsids>
    <w:rsidRoot w:val="00A42B46"/>
    <w:rsid w:val="00016590"/>
    <w:rsid w:val="0002208B"/>
    <w:rsid w:val="00022536"/>
    <w:rsid w:val="00041E38"/>
    <w:rsid w:val="0004525B"/>
    <w:rsid w:val="00076036"/>
    <w:rsid w:val="00077EB0"/>
    <w:rsid w:val="00082BC8"/>
    <w:rsid w:val="000A3480"/>
    <w:rsid w:val="000B6777"/>
    <w:rsid w:val="000B699E"/>
    <w:rsid w:val="000C7B06"/>
    <w:rsid w:val="000D46FC"/>
    <w:rsid w:val="000D64E2"/>
    <w:rsid w:val="00111421"/>
    <w:rsid w:val="00124F8F"/>
    <w:rsid w:val="00130882"/>
    <w:rsid w:val="001424F1"/>
    <w:rsid w:val="00147C93"/>
    <w:rsid w:val="001642F0"/>
    <w:rsid w:val="00194BD1"/>
    <w:rsid w:val="00195A29"/>
    <w:rsid w:val="001A22A9"/>
    <w:rsid w:val="001B1395"/>
    <w:rsid w:val="001B4301"/>
    <w:rsid w:val="001C1391"/>
    <w:rsid w:val="001E1BE7"/>
    <w:rsid w:val="00205FE6"/>
    <w:rsid w:val="00224369"/>
    <w:rsid w:val="0024688B"/>
    <w:rsid w:val="00261B41"/>
    <w:rsid w:val="00274DF3"/>
    <w:rsid w:val="002805A3"/>
    <w:rsid w:val="002A0E7B"/>
    <w:rsid w:val="002E0BC3"/>
    <w:rsid w:val="002E7702"/>
    <w:rsid w:val="002F0F69"/>
    <w:rsid w:val="00302FC4"/>
    <w:rsid w:val="003050FB"/>
    <w:rsid w:val="00310D58"/>
    <w:rsid w:val="003427B7"/>
    <w:rsid w:val="00346E18"/>
    <w:rsid w:val="00370220"/>
    <w:rsid w:val="00386310"/>
    <w:rsid w:val="003B28C7"/>
    <w:rsid w:val="003C016C"/>
    <w:rsid w:val="0040396C"/>
    <w:rsid w:val="0041187E"/>
    <w:rsid w:val="00420073"/>
    <w:rsid w:val="004214BA"/>
    <w:rsid w:val="004220DD"/>
    <w:rsid w:val="00424D18"/>
    <w:rsid w:val="00444FEA"/>
    <w:rsid w:val="00451B65"/>
    <w:rsid w:val="00454B27"/>
    <w:rsid w:val="00457842"/>
    <w:rsid w:val="004765DF"/>
    <w:rsid w:val="004A1E7F"/>
    <w:rsid w:val="004B4370"/>
    <w:rsid w:val="004E2290"/>
    <w:rsid w:val="004E5662"/>
    <w:rsid w:val="00501086"/>
    <w:rsid w:val="00503DDC"/>
    <w:rsid w:val="00524EF0"/>
    <w:rsid w:val="0053589C"/>
    <w:rsid w:val="00546D1F"/>
    <w:rsid w:val="00557582"/>
    <w:rsid w:val="0057329C"/>
    <w:rsid w:val="00583538"/>
    <w:rsid w:val="005909E1"/>
    <w:rsid w:val="005A4FA7"/>
    <w:rsid w:val="005A62CF"/>
    <w:rsid w:val="005C3BCF"/>
    <w:rsid w:val="005E494B"/>
    <w:rsid w:val="0062536E"/>
    <w:rsid w:val="00625A67"/>
    <w:rsid w:val="006322C2"/>
    <w:rsid w:val="00632E11"/>
    <w:rsid w:val="00640B52"/>
    <w:rsid w:val="006509C6"/>
    <w:rsid w:val="006816C9"/>
    <w:rsid w:val="0069312A"/>
    <w:rsid w:val="006A63D9"/>
    <w:rsid w:val="006B2A39"/>
    <w:rsid w:val="006B7D12"/>
    <w:rsid w:val="006C70C1"/>
    <w:rsid w:val="006C79FF"/>
    <w:rsid w:val="006D449B"/>
    <w:rsid w:val="006F369B"/>
    <w:rsid w:val="0070604C"/>
    <w:rsid w:val="00713D03"/>
    <w:rsid w:val="007278C0"/>
    <w:rsid w:val="00745284"/>
    <w:rsid w:val="007617D1"/>
    <w:rsid w:val="00771472"/>
    <w:rsid w:val="007927CB"/>
    <w:rsid w:val="00794732"/>
    <w:rsid w:val="007B7507"/>
    <w:rsid w:val="007D1286"/>
    <w:rsid w:val="007D3D32"/>
    <w:rsid w:val="007D71DD"/>
    <w:rsid w:val="007E7C21"/>
    <w:rsid w:val="007F10AC"/>
    <w:rsid w:val="00811835"/>
    <w:rsid w:val="00814D0F"/>
    <w:rsid w:val="0081751A"/>
    <w:rsid w:val="00821C6F"/>
    <w:rsid w:val="008230BE"/>
    <w:rsid w:val="00834EE4"/>
    <w:rsid w:val="00867495"/>
    <w:rsid w:val="008C4C13"/>
    <w:rsid w:val="008E29BF"/>
    <w:rsid w:val="008E6488"/>
    <w:rsid w:val="008F0769"/>
    <w:rsid w:val="008F444B"/>
    <w:rsid w:val="009032EC"/>
    <w:rsid w:val="00907F09"/>
    <w:rsid w:val="0094677F"/>
    <w:rsid w:val="009475F7"/>
    <w:rsid w:val="009579C9"/>
    <w:rsid w:val="00967781"/>
    <w:rsid w:val="00976D46"/>
    <w:rsid w:val="009842F9"/>
    <w:rsid w:val="00997BE9"/>
    <w:rsid w:val="009B74E2"/>
    <w:rsid w:val="009D390D"/>
    <w:rsid w:val="00A13306"/>
    <w:rsid w:val="00A17FB5"/>
    <w:rsid w:val="00A20CCC"/>
    <w:rsid w:val="00A262DC"/>
    <w:rsid w:val="00A326EA"/>
    <w:rsid w:val="00A32FEC"/>
    <w:rsid w:val="00A36588"/>
    <w:rsid w:val="00A42B46"/>
    <w:rsid w:val="00A644DB"/>
    <w:rsid w:val="00A64E88"/>
    <w:rsid w:val="00A8274B"/>
    <w:rsid w:val="00A85B1E"/>
    <w:rsid w:val="00A87769"/>
    <w:rsid w:val="00A9130D"/>
    <w:rsid w:val="00AA40FD"/>
    <w:rsid w:val="00AA5039"/>
    <w:rsid w:val="00AC03A8"/>
    <w:rsid w:val="00AC2322"/>
    <w:rsid w:val="00AD1B58"/>
    <w:rsid w:val="00AF1467"/>
    <w:rsid w:val="00AF2161"/>
    <w:rsid w:val="00B136D2"/>
    <w:rsid w:val="00B2738B"/>
    <w:rsid w:val="00B559BA"/>
    <w:rsid w:val="00B7487F"/>
    <w:rsid w:val="00B76C86"/>
    <w:rsid w:val="00B928C5"/>
    <w:rsid w:val="00BA548E"/>
    <w:rsid w:val="00BB0256"/>
    <w:rsid w:val="00BB087B"/>
    <w:rsid w:val="00BD4245"/>
    <w:rsid w:val="00BE7F60"/>
    <w:rsid w:val="00C017DD"/>
    <w:rsid w:val="00C07107"/>
    <w:rsid w:val="00C07196"/>
    <w:rsid w:val="00C1081C"/>
    <w:rsid w:val="00C1709B"/>
    <w:rsid w:val="00C2207A"/>
    <w:rsid w:val="00C2759E"/>
    <w:rsid w:val="00C56AA5"/>
    <w:rsid w:val="00C7069F"/>
    <w:rsid w:val="00C93E6F"/>
    <w:rsid w:val="00CA14B8"/>
    <w:rsid w:val="00CB1216"/>
    <w:rsid w:val="00CB1E65"/>
    <w:rsid w:val="00CC4733"/>
    <w:rsid w:val="00CD04B4"/>
    <w:rsid w:val="00CF2512"/>
    <w:rsid w:val="00CF6B2A"/>
    <w:rsid w:val="00D02A8E"/>
    <w:rsid w:val="00D04716"/>
    <w:rsid w:val="00D30316"/>
    <w:rsid w:val="00D63613"/>
    <w:rsid w:val="00D64C86"/>
    <w:rsid w:val="00D75876"/>
    <w:rsid w:val="00D879FE"/>
    <w:rsid w:val="00D9089D"/>
    <w:rsid w:val="00D910B1"/>
    <w:rsid w:val="00DC0486"/>
    <w:rsid w:val="00DC427B"/>
    <w:rsid w:val="00E0746D"/>
    <w:rsid w:val="00E34CB4"/>
    <w:rsid w:val="00E62ABF"/>
    <w:rsid w:val="00E64361"/>
    <w:rsid w:val="00E643D7"/>
    <w:rsid w:val="00E72265"/>
    <w:rsid w:val="00E77B2C"/>
    <w:rsid w:val="00EE5657"/>
    <w:rsid w:val="00F03E0E"/>
    <w:rsid w:val="00F23946"/>
    <w:rsid w:val="00F27033"/>
    <w:rsid w:val="00F322E6"/>
    <w:rsid w:val="00F57FAE"/>
    <w:rsid w:val="00F60FC2"/>
    <w:rsid w:val="00F62743"/>
    <w:rsid w:val="00F66507"/>
    <w:rsid w:val="00FB5717"/>
    <w:rsid w:val="00FD5BAD"/>
    <w:rsid w:val="70DB760F"/>
  </w:rsids>
  <m:mathPr>
    <m:mathFont m:val="Cambria Math"/>
    <m:brkBin m:val="before"/>
    <m:brkBinSub m:val="--"/>
    <m:smallFrac m:val="1"/>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4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US" w:eastAsia="en-US" w:bidi="ar-SA"/>
    </w:rPr>
  </w:style>
  <w:style w:type="paragraph" w:styleId="2">
    <w:name w:val="heading 1"/>
    <w:basedOn w:val="1"/>
    <w:link w:val="14"/>
    <w:qFormat/>
    <w:uiPriority w:val="9"/>
    <w:pPr>
      <w:spacing w:before="100" w:beforeAutospacing="1" w:after="100" w:afterAutospacing="1" w:line="240" w:lineRule="auto"/>
      <w:outlineLvl w:val="0"/>
    </w:pPr>
    <w:rPr>
      <w:rFonts w:ascii="Times New Roman" w:hAnsi="Times New Roman" w:eastAsia="Times New Roman" w:cs="Times New Roman"/>
      <w:b/>
      <w:bCs/>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17"/>
    <w:semiHidden/>
    <w:unhideWhenUsed/>
    <w:uiPriority w:val="99"/>
    <w:pPr>
      <w:spacing w:after="0" w:line="240" w:lineRule="auto"/>
    </w:pPr>
    <w:rPr>
      <w:rFonts w:ascii="Tahoma" w:hAnsi="Tahoma" w:cs="Tahoma"/>
      <w:sz w:val="16"/>
      <w:szCs w:val="16"/>
    </w:rPr>
  </w:style>
  <w:style w:type="paragraph" w:styleId="6">
    <w:name w:val="Body Text"/>
    <w:basedOn w:val="1"/>
    <w:link w:val="18"/>
    <w:uiPriority w:val="0"/>
    <w:pPr>
      <w:spacing w:after="0" w:line="240" w:lineRule="auto"/>
      <w:jc w:val="center"/>
    </w:pPr>
    <w:rPr>
      <w:rFonts w:ascii=".VnTime" w:hAnsi=".VnTime" w:eastAsia="Times New Roman" w:cs="Times New Roman"/>
      <w:i/>
      <w:iCs/>
      <w:sz w:val="28"/>
      <w:szCs w:val="28"/>
    </w:rPr>
  </w:style>
  <w:style w:type="character" w:styleId="7">
    <w:name w:val="Emphasis"/>
    <w:basedOn w:val="3"/>
    <w:qFormat/>
    <w:uiPriority w:val="20"/>
    <w:rPr>
      <w:i/>
      <w:iCs/>
    </w:rPr>
  </w:style>
  <w:style w:type="paragraph" w:styleId="8">
    <w:name w:val="footer"/>
    <w:basedOn w:val="1"/>
    <w:link w:val="16"/>
    <w:unhideWhenUsed/>
    <w:uiPriority w:val="0"/>
    <w:pPr>
      <w:tabs>
        <w:tab w:val="center" w:pos="4680"/>
        <w:tab w:val="right" w:pos="9360"/>
      </w:tabs>
      <w:spacing w:after="0" w:line="240" w:lineRule="auto"/>
    </w:pPr>
  </w:style>
  <w:style w:type="paragraph" w:styleId="9">
    <w:name w:val="header"/>
    <w:basedOn w:val="1"/>
    <w:link w:val="15"/>
    <w:unhideWhenUsed/>
    <w:uiPriority w:val="99"/>
    <w:pPr>
      <w:tabs>
        <w:tab w:val="center" w:pos="4680"/>
        <w:tab w:val="right" w:pos="9360"/>
      </w:tabs>
      <w:spacing w:after="0" w:line="240" w:lineRule="auto"/>
    </w:pPr>
  </w:style>
  <w:style w:type="paragraph" w:styleId="10">
    <w:name w:val="Normal (Web)"/>
    <w:basedOn w:val="1"/>
    <w:unhideWhenUsed/>
    <w:uiPriority w:val="0"/>
    <w:pPr>
      <w:spacing w:before="100" w:beforeAutospacing="1" w:after="100" w:afterAutospacing="1" w:line="240" w:lineRule="auto"/>
    </w:pPr>
    <w:rPr>
      <w:rFonts w:ascii="Times New Roman" w:hAnsi="Times New Roman" w:eastAsia="Times New Roman" w:cs="Times New Roman"/>
      <w:sz w:val="24"/>
      <w:szCs w:val="24"/>
    </w:rPr>
  </w:style>
  <w:style w:type="character" w:styleId="11">
    <w:name w:val="page number"/>
    <w:basedOn w:val="3"/>
    <w:uiPriority w:val="0"/>
  </w:style>
  <w:style w:type="character" w:styleId="12">
    <w:name w:val="Strong"/>
    <w:basedOn w:val="3"/>
    <w:qFormat/>
    <w:uiPriority w:val="22"/>
    <w:rPr>
      <w:b/>
      <w:bCs/>
    </w:rPr>
  </w:style>
  <w:style w:type="table" w:styleId="13">
    <w:name w:val="Table Grid"/>
    <w:basedOn w:val="4"/>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Heading 1 Char"/>
    <w:basedOn w:val="3"/>
    <w:link w:val="2"/>
    <w:qFormat/>
    <w:uiPriority w:val="9"/>
    <w:rPr>
      <w:rFonts w:ascii="Times New Roman" w:hAnsi="Times New Roman" w:eastAsia="Times New Roman" w:cs="Times New Roman"/>
      <w:b/>
      <w:bCs/>
      <w:kern w:val="36"/>
      <w:sz w:val="48"/>
      <w:szCs w:val="48"/>
    </w:rPr>
  </w:style>
  <w:style w:type="character" w:customStyle="1" w:styleId="15">
    <w:name w:val="Header Char"/>
    <w:basedOn w:val="3"/>
    <w:link w:val="9"/>
    <w:uiPriority w:val="99"/>
  </w:style>
  <w:style w:type="character" w:customStyle="1" w:styleId="16">
    <w:name w:val="Footer Char"/>
    <w:basedOn w:val="3"/>
    <w:link w:val="8"/>
    <w:uiPriority w:val="99"/>
  </w:style>
  <w:style w:type="character" w:customStyle="1" w:styleId="17">
    <w:name w:val="Balloon Text Char"/>
    <w:basedOn w:val="3"/>
    <w:link w:val="5"/>
    <w:semiHidden/>
    <w:uiPriority w:val="99"/>
    <w:rPr>
      <w:rFonts w:ascii="Tahoma" w:hAnsi="Tahoma" w:cs="Tahoma"/>
      <w:sz w:val="16"/>
      <w:szCs w:val="16"/>
    </w:rPr>
  </w:style>
  <w:style w:type="character" w:customStyle="1" w:styleId="18">
    <w:name w:val="Body Text Char"/>
    <w:basedOn w:val="3"/>
    <w:link w:val="6"/>
    <w:uiPriority w:val="0"/>
    <w:rPr>
      <w:rFonts w:ascii=".VnTime" w:hAnsi=".VnTime" w:eastAsia="Times New Roman" w:cs="Times New Roman"/>
      <w:i/>
      <w:iCs/>
      <w:sz w:val="28"/>
      <w:szCs w:val="28"/>
    </w:rPr>
  </w:style>
  <w:style w:type="character" w:customStyle="1" w:styleId="19">
    <w:name w:val="Body Text Char1"/>
    <w:locked/>
    <w:uiPriority w:val="99"/>
    <w:rPr>
      <w:rFonts w:hint="default" w:ascii="Times New Roman" w:hAnsi="Times New Roman" w:cs="Times New Roman"/>
      <w:sz w:val="28"/>
      <w:szCs w:val="28"/>
      <w:shd w:val="clear" w:color="auto" w:fill="FFFFFF"/>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49"/>
    <customShpInfo spid="_x0000_s1046"/>
    <customShpInfo spid="_x0000_s1045"/>
    <customShpInfo spid="_x0000_s104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1C2AD5-FEB9-449A-88DA-A27D77689E72}">
  <ds:schemaRefs/>
</ds:datastoreItem>
</file>

<file path=docProps/app.xml><?xml version="1.0" encoding="utf-8"?>
<Properties xmlns="http://schemas.openxmlformats.org/officeDocument/2006/extended-properties" xmlns:vt="http://schemas.openxmlformats.org/officeDocument/2006/docPropsVTypes">
  <Template>Normal</Template>
  <Company>nothing1010.blogspot.com</Company>
  <Pages>5</Pages>
  <Words>1382</Words>
  <Characters>7879</Characters>
  <Lines>65</Lines>
  <Paragraphs>18</Paragraphs>
  <TotalTime>308</TotalTime>
  <ScaleCrop>false</ScaleCrop>
  <LinksUpToDate>false</LinksUpToDate>
  <CharactersWithSpaces>9243</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2020-10-10T03:58:00Z</dcterms:created>
  <dc:creator>Administrator</dc:creator>
  <cp:lastModifiedBy>An Ta Manh</cp:lastModifiedBy>
  <cp:lastPrinted>2025-11-04T03:17:00Z</cp:lastPrinted>
  <dcterms:modified xsi:type="dcterms:W3CDTF">2025-12-17T08:10:22Z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A56C39FD9BF842E88B4561E9463AA674_12</vt:lpwstr>
  </property>
</Properties>
</file>