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8930" w:type="dxa"/>
        <w:tblInd w:w="137" w:type="dxa"/>
        <w:tblLayout w:type="autofit"/>
        <w:tblCellMar>
          <w:top w:w="0" w:type="dxa"/>
          <w:left w:w="108" w:type="dxa"/>
          <w:bottom w:w="0" w:type="dxa"/>
          <w:right w:w="108" w:type="dxa"/>
        </w:tblCellMar>
      </w:tblPr>
      <w:tblGrid>
        <w:gridCol w:w="3265"/>
        <w:gridCol w:w="5665"/>
      </w:tblGrid>
      <w:tr w14:paraId="37B3685A">
        <w:tblPrEx>
          <w:tblCellMar>
            <w:top w:w="0" w:type="dxa"/>
            <w:left w:w="108" w:type="dxa"/>
            <w:bottom w:w="0" w:type="dxa"/>
            <w:right w:w="108" w:type="dxa"/>
          </w:tblCellMar>
        </w:tblPrEx>
        <w:tc>
          <w:tcPr>
            <w:tcW w:w="3265" w:type="dxa"/>
          </w:tcPr>
          <w:p w14:paraId="641BDBEF">
            <w:pPr>
              <w:spacing w:after="0" w:line="240" w:lineRule="auto"/>
              <w:ind w:left="-142"/>
              <w:jc w:val="center"/>
              <w:rPr>
                <w:rFonts w:ascii="Times New Roman" w:hAnsi="Times New Roman" w:cs="Times New Roman"/>
                <w:b/>
                <w:sz w:val="24"/>
                <w:szCs w:val="24"/>
              </w:rPr>
            </w:pPr>
            <w:r>
              <w:rPr>
                <w:rFonts w:ascii="Times New Roman" w:hAnsi="Times New Roman" w:cs="Times New Roman"/>
                <w:sz w:val="24"/>
                <w:szCs w:val="24"/>
              </w:rPr>
              <w:t xml:space="preserve">UBND XÃ </w:t>
            </w:r>
            <w:r>
              <w:rPr>
                <w:rFonts w:ascii="Times New Roman" w:hAnsi="Times New Roman" w:cs="Times New Roman"/>
                <w:sz w:val="24"/>
                <w:szCs w:val="24"/>
                <w:lang w:val="vi-VN"/>
              </w:rPr>
              <w:t>ĐẠI</w:t>
            </w:r>
            <w:r>
              <w:rPr>
                <w:rFonts w:ascii="Times New Roman" w:hAnsi="Times New Roman" w:cs="Times New Roman"/>
                <w:sz w:val="24"/>
                <w:szCs w:val="24"/>
              </w:rPr>
              <w:t xml:space="preserve"> XUYÊN</w:t>
            </w:r>
          </w:p>
          <w:p w14:paraId="1BD15C22">
            <w:pPr>
              <w:spacing w:after="0" w:line="240" w:lineRule="auto"/>
              <w:ind w:left="-142"/>
              <w:jc w:val="center"/>
              <w:rPr>
                <w:rFonts w:ascii="Times New Roman" w:hAnsi="Times New Roman" w:cs="Times New Roman"/>
                <w:b/>
                <w:sz w:val="24"/>
                <w:szCs w:val="24"/>
              </w:rPr>
            </w:pPr>
            <w:r>
              <w:rPr>
                <w:rFonts w:ascii="Times New Roman" w:hAnsi="Times New Roman" w:cs="Times New Roman"/>
                <w:b/>
                <w:sz w:val="24"/>
                <w:szCs w:val="24"/>
              </w:rPr>
              <w:t xml:space="preserve">TRƯỜNG TH </w:t>
            </w:r>
            <w:r>
              <w:rPr>
                <w:rFonts w:ascii="Times New Roman" w:hAnsi="Times New Roman" w:cs="Times New Roman"/>
                <w:b/>
                <w:sz w:val="24"/>
                <w:szCs w:val="24"/>
                <w:lang w:val="en-GB"/>
              </w:rPr>
              <w:t>TRI THỦY</w:t>
            </w:r>
          </w:p>
          <w:p w14:paraId="49C844F1">
            <w:pPr>
              <w:spacing w:after="0" w:line="240" w:lineRule="auto"/>
              <w:jc w:val="center"/>
              <w:rPr>
                <w:rFonts w:ascii="Times New Roman" w:hAnsi="Times New Roman" w:cs="Times New Roman"/>
                <w:b/>
                <w:sz w:val="24"/>
                <w:szCs w:val="24"/>
              </w:rPr>
            </w:pPr>
            <w:r>
              <w:rPr>
                <w:rFonts w:ascii="Times New Roman" w:hAnsi="Times New Roman" w:cs="Times New Roman"/>
              </w:rPr>
              <mc:AlternateContent>
                <mc:Choice Requires="wps">
                  <w:drawing>
                    <wp:anchor distT="0" distB="0" distL="114300" distR="114300" simplePos="0" relativeHeight="251661312" behindDoc="0" locked="0" layoutInCell="1" allowOverlap="1">
                      <wp:simplePos x="0" y="0"/>
                      <wp:positionH relativeFrom="column">
                        <wp:posOffset>415290</wp:posOffset>
                      </wp:positionH>
                      <wp:positionV relativeFrom="paragraph">
                        <wp:posOffset>28575</wp:posOffset>
                      </wp:positionV>
                      <wp:extent cx="1266825" cy="0"/>
                      <wp:effectExtent l="9525" t="9525" r="9525" b="9525"/>
                      <wp:wrapNone/>
                      <wp:docPr id="1662799269" name="Straight Arrow Connector 3"/>
                      <wp:cNvGraphicFramePr/>
                      <a:graphic xmlns:a="http://schemas.openxmlformats.org/drawingml/2006/main">
                        <a:graphicData uri="http://schemas.microsoft.com/office/word/2010/wordprocessingShape">
                          <wps:wsp>
                            <wps:cNvCnPr>
                              <a:cxnSpLocks noChangeShapeType="1"/>
                            </wps:cNvCnPr>
                            <wps:spPr bwMode="auto">
                              <a:xfrm>
                                <a:off x="0" y="0"/>
                                <a:ext cx="1266825" cy="0"/>
                              </a:xfrm>
                              <a:prstGeom prst="straightConnector1">
                                <a:avLst/>
                              </a:prstGeom>
                              <a:noFill/>
                              <a:ln w="9525">
                                <a:solidFill>
                                  <a:srgbClr val="000000"/>
                                </a:solidFill>
                                <a:round/>
                              </a:ln>
                            </wps:spPr>
                            <wps:bodyPr/>
                          </wps:wsp>
                        </a:graphicData>
                      </a:graphic>
                    </wp:anchor>
                  </w:drawing>
                </mc:Choice>
                <mc:Fallback>
                  <w:pict>
                    <v:shape id="Straight Arrow Connector 3" o:spid="_x0000_s1026" o:spt="32" type="#_x0000_t32" style="position:absolute;left:0pt;margin-left:32.7pt;margin-top:2.25pt;height:0pt;width:99.75pt;z-index:251661312;mso-width-relative:page;mso-height-relative:page;" filled="f" stroked="t" coordsize="21600,21600" o:gfxdata="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IibNovUAAAABgEAAA8AAAAA&#10;AAAAAQAgAAAAIgAAAGRycy9kb3ducmV2LnhtbFBLAQIUABQAAAAIAIdO4kDA+ojv3wEAAMoDAAAO&#10;AAAAAAAAAAEAIAAAACMBAABkcnMvZTJvRG9jLnhtbFBLBQYAAAAABgAGAFkBAAB0BQAAAAA=&#10;">
                      <v:fill on="f" focussize="0,0"/>
                      <v:stroke color="#000000" joinstyle="round"/>
                      <v:imagedata o:title=""/>
                      <o:lock v:ext="edit" aspectratio="f"/>
                    </v:shape>
                  </w:pict>
                </mc:Fallback>
              </mc:AlternateContent>
            </w:r>
          </w:p>
        </w:tc>
        <w:tc>
          <w:tcPr>
            <w:tcW w:w="5665" w:type="dxa"/>
          </w:tcPr>
          <w:p w14:paraId="23099B0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CỘNG HÒA XÃ HỘI CHỦ NGHĨA VIỆT NAM</w:t>
            </w:r>
          </w:p>
          <w:p w14:paraId="428E4931">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Độc lập – Tự do – Hạnh phúc</w:t>
            </w:r>
          </w:p>
          <w:p w14:paraId="679AC639">
            <w:pPr>
              <w:spacing w:after="0" w:line="240" w:lineRule="auto"/>
              <w:jc w:val="center"/>
              <w:rPr>
                <w:rFonts w:ascii="Times New Roman" w:hAnsi="Times New Roman" w:cs="Times New Roman"/>
                <w:b/>
                <w:sz w:val="24"/>
                <w:szCs w:val="24"/>
              </w:rPr>
            </w:pPr>
            <w:r>
              <w:rPr>
                <w:rFonts w:ascii="Times New Roman" w:hAnsi="Times New Roman" w:cs="Times New Roman"/>
                <w:b/>
                <w:sz w:val="28"/>
                <w:szCs w:val="28"/>
              </w:rPr>
              <mc:AlternateContent>
                <mc:Choice Requires="wps">
                  <w:drawing>
                    <wp:anchor distT="0" distB="0" distL="114300" distR="114300" simplePos="0" relativeHeight="251660288" behindDoc="0" locked="0" layoutInCell="1" allowOverlap="1">
                      <wp:simplePos x="0" y="0"/>
                      <wp:positionH relativeFrom="column">
                        <wp:posOffset>998220</wp:posOffset>
                      </wp:positionH>
                      <wp:positionV relativeFrom="paragraph">
                        <wp:posOffset>21590</wp:posOffset>
                      </wp:positionV>
                      <wp:extent cx="1695450" cy="0"/>
                      <wp:effectExtent l="7620" t="8890" r="11430" b="10160"/>
                      <wp:wrapNone/>
                      <wp:docPr id="2108065199" name="Straight Arrow Connector 2"/>
                      <wp:cNvGraphicFramePr/>
                      <a:graphic xmlns:a="http://schemas.openxmlformats.org/drawingml/2006/main">
                        <a:graphicData uri="http://schemas.microsoft.com/office/word/2010/wordprocessingShape">
                          <wps:wsp>
                            <wps:cNvCnPr>
                              <a:cxnSpLocks noChangeShapeType="1"/>
                            </wps:cNvCnPr>
                            <wps:spPr bwMode="auto">
                              <a:xfrm>
                                <a:off x="0" y="0"/>
                                <a:ext cx="1695450" cy="0"/>
                              </a:xfrm>
                              <a:prstGeom prst="straightConnector1">
                                <a:avLst/>
                              </a:prstGeom>
                              <a:noFill/>
                              <a:ln w="9525">
                                <a:solidFill>
                                  <a:srgbClr val="000000"/>
                                </a:solidFill>
                                <a:round/>
                              </a:ln>
                            </wps:spPr>
                            <wps:bodyPr/>
                          </wps:wsp>
                        </a:graphicData>
                      </a:graphic>
                    </wp:anchor>
                  </w:drawing>
                </mc:Choice>
                <mc:Fallback>
                  <w:pict>
                    <v:shape id="Straight Arrow Connector 2" o:spid="_x0000_s1026" o:spt="32" type="#_x0000_t32" style="position:absolute;left:0pt;margin-left:78.6pt;margin-top:1.7pt;height:0pt;width:133.5pt;z-index:251660288;mso-width-relative:page;mso-height-relative:page;" filled="f" stroked="t" coordsize="21600,21600" o:gfxdata="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B0GRedQAAAAHAQAADwAA&#10;AAAAAAABACAAAAAiAAAAZHJzL2Rvd25yZXYueG1sUEsBAhQAFAAAAAgAh07iQIFhpDjhAQAAygMA&#10;AA4AAAAAAAAAAQAgAAAAIwEAAGRycy9lMm9Eb2MueG1sUEsFBgAAAAAGAAYAWQEAAHYFAAAAAA==&#10;">
                      <v:fill on="f" focussize="0,0"/>
                      <v:stroke color="#000000" joinstyle="round"/>
                      <v:imagedata o:title=""/>
                      <o:lock v:ext="edit" aspectratio="f"/>
                    </v:shape>
                  </w:pict>
                </mc:Fallback>
              </mc:AlternateContent>
            </w:r>
            <w:r>
              <w:rPr>
                <w:rFonts w:ascii="Times New Roman" w:hAnsi="Times New Roman" w:cs="Times New Roman"/>
                <w:b/>
                <w:sz w:val="24"/>
                <w:szCs w:val="24"/>
              </w:rPr>
              <w:t xml:space="preserve">   </w:t>
            </w:r>
          </w:p>
        </w:tc>
      </w:tr>
    </w:tbl>
    <w:p w14:paraId="702299A2">
      <w:pPr>
        <w:spacing w:after="0"/>
        <w:rPr>
          <w:rFonts w:ascii="Times New Roman" w:hAnsi="Times New Roman" w:eastAsia="Times New Roman" w:cs="Times New Roman"/>
          <w:b/>
          <w:bCs/>
          <w:sz w:val="28"/>
          <w:szCs w:val="28"/>
          <w:lang w:val="nl-NL"/>
        </w:rPr>
      </w:pPr>
      <w:r>
        <w:rPr>
          <w:rFonts w:ascii="Times New Roman" w:hAnsi="Times New Roman" w:cs="Times New Roman"/>
        </w:rPr>
        <mc:AlternateContent>
          <mc:Choice Requires="wps">
            <w:drawing>
              <wp:anchor distT="0" distB="0" distL="114300" distR="114300" simplePos="0" relativeHeight="251659264" behindDoc="0" locked="0" layoutInCell="1" allowOverlap="1">
                <wp:simplePos x="0" y="0"/>
                <wp:positionH relativeFrom="column">
                  <wp:posOffset>1466850</wp:posOffset>
                </wp:positionH>
                <wp:positionV relativeFrom="paragraph">
                  <wp:posOffset>3810</wp:posOffset>
                </wp:positionV>
                <wp:extent cx="0" cy="635"/>
                <wp:effectExtent l="9525" t="13970" r="9525" b="13970"/>
                <wp:wrapNone/>
                <wp:docPr id="1658228225" name="Straight Arrow Connector 1"/>
                <wp:cNvGraphicFramePr/>
                <a:graphic xmlns:a="http://schemas.openxmlformats.org/drawingml/2006/main">
                  <a:graphicData uri="http://schemas.microsoft.com/office/word/2010/wordprocessingShape">
                    <wps:wsp>
                      <wps:cNvCnPr>
                        <a:cxnSpLocks noChangeShapeType="1"/>
                      </wps:cNvCnPr>
                      <wps:spPr bwMode="auto">
                        <a:xfrm>
                          <a:off x="0" y="0"/>
                          <a:ext cx="0" cy="635"/>
                        </a:xfrm>
                        <a:prstGeom prst="straightConnector1">
                          <a:avLst/>
                        </a:prstGeom>
                        <a:noFill/>
                        <a:ln w="9525">
                          <a:solidFill>
                            <a:srgbClr val="000000"/>
                          </a:solidFill>
                          <a:round/>
                        </a:ln>
                      </wps:spPr>
                      <wps:bodyPr/>
                    </wps:wsp>
                  </a:graphicData>
                </a:graphic>
              </wp:anchor>
            </w:drawing>
          </mc:Choice>
          <mc:Fallback>
            <w:pict>
              <v:shape id="Straight Arrow Connector 1" o:spid="_x0000_s1026" o:spt="32" type="#_x0000_t32" style="position:absolute;left:0pt;margin-left:115.5pt;margin-top:0.3pt;height:0.05pt;width:0pt;z-index:251659264;mso-width-relative:page;mso-height-relative:page;" filled="f" stroked="t" coordsize="21600,21600" o:gfxdata="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EQqZ7DTAAAABQEAAA8AAAAAAAAAAQAg&#10;AAAAIgAAAGRycy9kb3ducmV2LnhtbFBLAQIUABQAAAAIAIdO4kBA/u+y2gEAAMYDAAAOAAAAAAAA&#10;AAEAIAAAACIBAABkcnMvZTJvRG9jLnhtbFBLBQYAAAAABgAGAFkBAABuBQAAAAA=&#10;">
                <v:fill on="f" focussize="0,0"/>
                <v:stroke color="#000000" joinstyle="round"/>
                <v:imagedata o:title=""/>
                <o:lock v:ext="edit" aspectratio="f"/>
              </v:shape>
            </w:pict>
          </mc:Fallback>
        </mc:AlternateContent>
      </w:r>
      <w:r>
        <w:rPr>
          <w:rFonts w:ascii="Times New Roman" w:hAnsi="Times New Roman" w:cs="Times New Roman"/>
        </w:rPr>
        <w:t xml:space="preserve">          </w:t>
      </w:r>
      <w:r>
        <w:rPr>
          <w:rFonts w:ascii="Times New Roman" w:hAnsi="Times New Roman" w:cs="Times New Roman"/>
          <w:sz w:val="26"/>
          <w:szCs w:val="26"/>
        </w:rPr>
        <w:t>Số: 26/KH-TH</w:t>
      </w:r>
      <w:r>
        <w:rPr>
          <w:rFonts w:ascii="Times New Roman" w:hAnsi="Times New Roman" w:cs="Times New Roman"/>
          <w:sz w:val="26"/>
          <w:szCs w:val="26"/>
          <w:lang w:val="en-GB"/>
        </w:rPr>
        <w:t xml:space="preserve">TT                        </w:t>
      </w:r>
      <w:r>
        <w:rPr>
          <w:rFonts w:ascii="Times New Roman" w:hAnsi="Times New Roman" w:cs="Times New Roman"/>
          <w:i/>
          <w:iCs/>
          <w:sz w:val="28"/>
          <w:szCs w:val="28"/>
          <w:lang w:val="en-GB"/>
        </w:rPr>
        <w:t>Đại Xuyên</w:t>
      </w:r>
      <w:r>
        <w:rPr>
          <w:rFonts w:ascii="Times New Roman" w:hAnsi="Times New Roman" w:cs="Times New Roman"/>
          <w:i/>
          <w:sz w:val="28"/>
          <w:szCs w:val="28"/>
        </w:rPr>
        <w:t>, ngày 30 tháng 8 năm 2025</w:t>
      </w:r>
    </w:p>
    <w:p w14:paraId="5CD81D1F">
      <w:pPr>
        <w:shd w:val="clear" w:color="auto" w:fill="FFFFFF"/>
        <w:spacing w:after="0" w:line="240" w:lineRule="auto"/>
        <w:jc w:val="center"/>
        <w:rPr>
          <w:rFonts w:ascii="Times New Roman" w:hAnsi="Times New Roman" w:eastAsia="Times New Roman" w:cs="Times New Roman"/>
          <w:b/>
          <w:bCs/>
          <w:sz w:val="13"/>
          <w:szCs w:val="13"/>
          <w:lang w:val="nl-NL"/>
        </w:rPr>
      </w:pPr>
    </w:p>
    <w:p w14:paraId="5E4E6357">
      <w:pPr>
        <w:shd w:val="clear" w:color="auto" w:fill="FFFFFF"/>
        <w:spacing w:after="0" w:line="240" w:lineRule="auto"/>
        <w:jc w:val="center"/>
        <w:rPr>
          <w:rFonts w:ascii="Helvetica" w:hAnsi="Helvetica" w:eastAsia="Times New Roman" w:cs="Times New Roman"/>
          <w:sz w:val="28"/>
          <w:szCs w:val="28"/>
        </w:rPr>
      </w:pPr>
      <w:r>
        <w:rPr>
          <w:rFonts w:ascii="Times New Roman" w:hAnsi="Times New Roman" w:eastAsia="Times New Roman" w:cs="Times New Roman"/>
          <w:b/>
          <w:bCs/>
          <w:sz w:val="28"/>
          <w:szCs w:val="28"/>
          <w:lang w:val="nl-NL"/>
        </w:rPr>
        <w:t>KẾ HOẠCH</w:t>
      </w:r>
    </w:p>
    <w:p w14:paraId="5FE6228B">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Triển khai hợp tác tổ chức chương trình bồi dưỡng </w:t>
      </w:r>
    </w:p>
    <w:p w14:paraId="12643E6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giáo dục kỹ năng sống cho học sinh </w:t>
      </w:r>
    </w:p>
    <w:p w14:paraId="1569F7F6">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Năm học 2025 - 2026</w:t>
      </w:r>
    </w:p>
    <w:p w14:paraId="46F0C5E1">
      <w:pPr>
        <w:spacing w:after="0" w:line="240" w:lineRule="auto"/>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15240</wp:posOffset>
                </wp:positionV>
                <wp:extent cx="1028700" cy="0"/>
                <wp:effectExtent l="0" t="0" r="19050" b="19050"/>
                <wp:wrapNone/>
                <wp:docPr id="1043136123" name="Straight Connector 4"/>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line">
                          <a:avLst/>
                        </a:prstGeom>
                        <a:noFill/>
                        <a:ln w="9525">
                          <a:solidFill>
                            <a:srgbClr val="000000"/>
                          </a:solidFill>
                          <a:round/>
                        </a:ln>
                      </wps:spPr>
                      <wps:bodyPr/>
                    </wps:wsp>
                  </a:graphicData>
                </a:graphic>
              </wp:anchor>
            </w:drawing>
          </mc:Choice>
          <mc:Fallback>
            <w:pict>
              <v:line id="Straight Connector 4" o:spid="_x0000_s1026" o:spt="20" style="position:absolute;left:0pt;margin-top:1.2pt;height:0pt;width:81pt;mso-position-horizontal:center;mso-position-horizontal-relative:margin;z-index:251662336;mso-width-relative:page;mso-height-relative:page;" filled="f" stroked="t" coordsize="21600,21600" o:gfxdata="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OamXyrRAAAABAEAAA8AAAAAAAAAAQAg&#10;AAAAIgAAAGRycy9kb3ducmV2LnhtbFBLAQIUABQAAAAIAIdO4kCSZyD93AEAALYDAAAOAAAAAAAA&#10;AAEAIAAAACABAABkcnMvZTJvRG9jLnhtbFBLBQYAAAAABgAGAFkBAABuBQAAAAA=&#10;">
                <v:fill on="f" focussize="0,0"/>
                <v:stroke color="#000000" joinstyle="round"/>
                <v:imagedata o:title=""/>
                <o:lock v:ext="edit" aspectratio="f"/>
              </v:line>
            </w:pict>
          </mc:Fallback>
        </mc:AlternateContent>
      </w:r>
    </w:p>
    <w:p w14:paraId="56CCB9E2">
      <w:pPr>
        <w:shd w:val="clear" w:color="auto" w:fill="FFFFFF"/>
        <w:spacing w:after="0" w:line="312" w:lineRule="auto"/>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r>
        <w:rPr>
          <w:rFonts w:ascii="Times New Roman" w:hAnsi="Times New Roman" w:eastAsia="Times New Roman" w:cs="Times New Roman"/>
          <w:sz w:val="28"/>
          <w:szCs w:val="28"/>
        </w:rPr>
        <w:tab/>
      </w:r>
      <w:r>
        <w:rPr>
          <w:rFonts w:ascii="Times New Roman" w:hAnsi="Times New Roman" w:eastAsia="Times New Roman" w:cs="Times New Roman"/>
          <w:sz w:val="28"/>
          <w:szCs w:val="28"/>
        </w:rPr>
        <w:t>Căn cứ Thông tư số 04/2014/TT-BGDĐT ngày 28 tháng 02 năm 2014 của Bộ trưởng Bộ Giáo dục và Đào tạo, về việc Quy định Quản lý hoạt động giáo dục kỹ năng sống và hoạt động giáo dục ngoài giờ chính khóa;</w:t>
      </w:r>
    </w:p>
    <w:p w14:paraId="0703E467">
      <w:pPr>
        <w:shd w:val="clear" w:color="auto" w:fill="FFFFFF"/>
        <w:spacing w:after="0" w:line="312" w:lineRule="auto"/>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r>
        <w:rPr>
          <w:rFonts w:ascii="Times New Roman" w:hAnsi="Times New Roman" w:eastAsia="Times New Roman" w:cs="Times New Roman"/>
          <w:sz w:val="28"/>
          <w:szCs w:val="28"/>
        </w:rPr>
        <w:tab/>
      </w:r>
      <w:r>
        <w:rPr>
          <w:rFonts w:ascii="Times New Roman" w:hAnsi="Times New Roman" w:eastAsia="Times New Roman" w:cs="Times New Roman"/>
          <w:sz w:val="28"/>
          <w:szCs w:val="28"/>
        </w:rPr>
        <w:t>Căn cứ Công văn số 463/CV- BGD ĐT ngày 28 tháng 01 năm 2015 của Bộ Giáo dục và Đào tạo về việc Hướng dẫn và triển khai thực hiện giáo dục kỹ năng tại các cơ sở giáo dục;</w:t>
      </w:r>
    </w:p>
    <w:p w14:paraId="3B5DF9F7">
      <w:pPr>
        <w:spacing w:after="0" w:line="312" w:lineRule="auto"/>
        <w:ind w:firstLine="720"/>
        <w:contextualSpacing/>
        <w:jc w:val="both"/>
        <w:rPr>
          <w:rFonts w:ascii="Times New Roman" w:hAnsi="Times New Roman" w:eastAsia="Calibri" w:cs="Times New Roman"/>
          <w:sz w:val="28"/>
          <w:szCs w:val="28"/>
        </w:rPr>
      </w:pPr>
      <w:r>
        <w:rPr>
          <w:rFonts w:ascii="Times New Roman" w:hAnsi="Times New Roman" w:eastAsia="Calibri" w:cs="Times New Roman"/>
          <w:sz w:val="28"/>
          <w:szCs w:val="28"/>
        </w:rPr>
        <w:t>Căn cứ Công văn số 8843/SGD&amp;ĐT- GDTH ngày 10//9/2013 của Sở GD-ĐT Hà Nội về việc hướng dẫn quản lý, tổ chức trông giữ ngoài giờ, bồi dưỡng nghệ thuật, thể dục thể thao, rèn luyện kỹ năng sống đối với học sinh Tiểu học;</w:t>
      </w:r>
    </w:p>
    <w:p w14:paraId="54EFFFBB">
      <w:pPr>
        <w:spacing w:line="312" w:lineRule="auto"/>
        <w:ind w:firstLine="720"/>
        <w:contextualSpacing/>
        <w:jc w:val="both"/>
        <w:rPr>
          <w:rFonts w:ascii="Times New Roman" w:hAnsi="Times New Roman" w:eastAsia="Times New Roman" w:cs="Times New Roman"/>
          <w:sz w:val="28"/>
          <w:szCs w:val="28"/>
        </w:rPr>
      </w:pPr>
      <w:r>
        <w:rPr>
          <w:rFonts w:ascii="Times New Roman" w:hAnsi="Times New Roman" w:eastAsia="Calibri" w:cs="Times New Roman"/>
          <w:sz w:val="28"/>
          <w:szCs w:val="28"/>
        </w:rPr>
        <w:t>Căn cứ Công văn số 4567/BGD ĐT-GDPT ngày 05/8/2025 của Bộ GDĐT, về việc Hướng dẫn dạy học 2 buổi/ ngày đối với giáo dục phổ thông, năm học 2025-2026;</w:t>
      </w:r>
    </w:p>
    <w:p w14:paraId="1F4B5B90">
      <w:pPr>
        <w:shd w:val="clear" w:color="auto" w:fill="FFFFFF"/>
        <w:spacing w:after="0" w:line="312" w:lineRule="auto"/>
        <w:ind w:firstLine="720"/>
        <w:jc w:val="both"/>
        <w:rPr>
          <w:rFonts w:ascii="Times New Roman" w:hAnsi="Times New Roman" w:eastAsia="Calibri" w:cs="Times New Roman"/>
          <w:sz w:val="28"/>
          <w:szCs w:val="28"/>
        </w:rPr>
      </w:pPr>
      <w:r>
        <w:rPr>
          <w:rFonts w:ascii="Times New Roman" w:hAnsi="Times New Roman" w:eastAsia="Calibri" w:cs="Times New Roman"/>
          <w:sz w:val="28"/>
          <w:szCs w:val="28"/>
        </w:rPr>
        <w:t>Căn cứ Công văn số 3526/SGD ĐT – GDTH, ngày  04 /9/2025, V/v Hướng dẫn thực hiện nhiệm vụ giáo dục Tiểu học năm học 2025 -2026,</w:t>
      </w:r>
    </w:p>
    <w:p w14:paraId="29046D32">
      <w:pPr>
        <w:shd w:val="clear" w:color="auto" w:fill="FFFFFF"/>
        <w:spacing w:after="0" w:line="312" w:lineRule="auto"/>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r>
        <w:rPr>
          <w:rFonts w:ascii="Times New Roman" w:hAnsi="Times New Roman" w:eastAsia="Times New Roman" w:cs="Times New Roman"/>
          <w:sz w:val="28"/>
          <w:szCs w:val="28"/>
        </w:rPr>
        <w:tab/>
      </w:r>
      <w:r>
        <w:rPr>
          <w:rFonts w:ascii="Times New Roman" w:hAnsi="Times New Roman" w:eastAsia="Times New Roman" w:cs="Times New Roman"/>
          <w:sz w:val="28"/>
          <w:szCs w:val="28"/>
        </w:rPr>
        <w:t xml:space="preserve">Trường Tiểu học </w:t>
      </w:r>
      <w:r>
        <w:rPr>
          <w:rFonts w:ascii="Times New Roman" w:hAnsi="Times New Roman" w:eastAsia="Times New Roman" w:cs="Times New Roman"/>
          <w:sz w:val="28"/>
          <w:szCs w:val="28"/>
          <w:lang w:val="en-GB"/>
        </w:rPr>
        <w:t>Tri Thủy</w:t>
      </w:r>
      <w:r>
        <w:rPr>
          <w:rFonts w:ascii="Times New Roman" w:hAnsi="Times New Roman" w:eastAsia="Times New Roman" w:cs="Times New Roman"/>
          <w:sz w:val="28"/>
          <w:szCs w:val="28"/>
        </w:rPr>
        <w:t xml:space="preserve"> xây dựng kế hoạch hợp tác tổ chức chương trình giáo dục kỹ năng sống cho học sinh với Công ty TNHH giáo dục Thảo Quyên năm học 2025 - 2026 tại trường như sau:</w:t>
      </w:r>
    </w:p>
    <w:p w14:paraId="29DDCE63">
      <w:pPr>
        <w:shd w:val="clear" w:color="auto" w:fill="FFFFFF"/>
        <w:spacing w:after="0" w:line="312" w:lineRule="auto"/>
        <w:ind w:firstLine="720"/>
        <w:jc w:val="both"/>
        <w:rPr>
          <w:rFonts w:ascii="Helvetica" w:hAnsi="Helvetica" w:eastAsia="Times New Roman" w:cs="Times New Roman"/>
          <w:sz w:val="20"/>
          <w:szCs w:val="20"/>
        </w:rPr>
      </w:pPr>
      <w:r>
        <w:rPr>
          <w:rFonts w:ascii="Times New Roman" w:hAnsi="Times New Roman" w:eastAsia="Times New Roman" w:cs="Times New Roman"/>
          <w:b/>
          <w:bCs/>
          <w:sz w:val="28"/>
          <w:szCs w:val="28"/>
        </w:rPr>
        <w:t>I. MỤC ĐÍCH, YÊU CẦU</w:t>
      </w:r>
    </w:p>
    <w:p w14:paraId="3D4380C9">
      <w:pPr>
        <w:shd w:val="clear" w:color="auto" w:fill="FFFFFF"/>
        <w:spacing w:after="0" w:line="312" w:lineRule="auto"/>
        <w:jc w:val="both"/>
        <w:rPr>
          <w:rFonts w:ascii="Helvetica" w:hAnsi="Helvetica" w:eastAsia="Times New Roman" w:cs="Times New Roman"/>
          <w:sz w:val="20"/>
          <w:szCs w:val="20"/>
        </w:rPr>
      </w:pPr>
      <w:r>
        <w:rPr>
          <w:rFonts w:ascii="Times New Roman" w:hAnsi="Times New Roman" w:eastAsia="Times New Roman" w:cs="Times New Roman"/>
          <w:b/>
          <w:bCs/>
          <w:sz w:val="28"/>
          <w:szCs w:val="28"/>
        </w:rPr>
        <w:t xml:space="preserve">      </w:t>
      </w:r>
      <w:r>
        <w:rPr>
          <w:rFonts w:ascii="Times New Roman" w:hAnsi="Times New Roman" w:eastAsia="Times New Roman" w:cs="Times New Roman"/>
          <w:b/>
          <w:bCs/>
          <w:sz w:val="28"/>
          <w:szCs w:val="28"/>
        </w:rPr>
        <w:tab/>
      </w:r>
      <w:r>
        <w:rPr>
          <w:rFonts w:ascii="Times New Roman" w:hAnsi="Times New Roman" w:eastAsia="Times New Roman" w:cs="Times New Roman"/>
          <w:sz w:val="28"/>
          <w:szCs w:val="28"/>
        </w:rPr>
        <w:t xml:space="preserve"> - Nhằm trang bị cho học sinh những kiến thức, giá trị, thái độ và kỹ năng phù hợp. Trên cơ sở đó hình thành cho học sinh những hành vi, thói quen lành mạnh, tích cực; loại bỏ những hành vi, thói quen tiêu cực trong các mối quan hệ, các tình huống và hoạt động hàng ngày.</w:t>
      </w:r>
    </w:p>
    <w:p w14:paraId="61B06A2C">
      <w:pPr>
        <w:shd w:val="clear" w:color="auto" w:fill="FFFFFF"/>
        <w:spacing w:after="0" w:line="312" w:lineRule="auto"/>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r>
        <w:rPr>
          <w:rFonts w:ascii="Times New Roman" w:hAnsi="Times New Roman" w:eastAsia="Times New Roman" w:cs="Times New Roman"/>
          <w:sz w:val="28"/>
          <w:szCs w:val="28"/>
        </w:rPr>
        <w:tab/>
      </w:r>
      <w:r>
        <w:rPr>
          <w:rFonts w:ascii="Times New Roman" w:hAnsi="Times New Roman" w:eastAsia="Times New Roman" w:cs="Times New Roman"/>
          <w:sz w:val="28"/>
          <w:szCs w:val="28"/>
        </w:rPr>
        <w:t xml:space="preserve">- Giúp học sinh: Làm chủ bản thân, thích ứng và biết cách ứng phó trước những tình huống khó khăn trong cuộc sống hằng ngày; Rèn cách sống có trách nhiệm với bản thân, gia đình, cộng đồng; Có hướng suy nghĩ tích cực và tự tin, tự quyết định </w:t>
      </w:r>
      <w:r>
        <w:rPr>
          <w:rFonts w:ascii="Times New Roman" w:hAnsi="Times New Roman" w:eastAsia="Calibri" w:cs="Times New Roman"/>
          <w:sz w:val="28"/>
          <w:szCs w:val="28"/>
        </w:rPr>
        <w:t>và lựa chọn những hành vi đúng đắn.</w:t>
      </w:r>
    </w:p>
    <w:p w14:paraId="47E5FAF1">
      <w:pPr>
        <w:shd w:val="clear" w:color="auto" w:fill="FFFFFF"/>
        <w:spacing w:after="0" w:line="312" w:lineRule="auto"/>
        <w:jc w:val="both"/>
        <w:rPr>
          <w:rFonts w:ascii="Times New Roman" w:hAnsi="Times New Roman" w:eastAsia="Times New Roman" w:cs="Times New Roman"/>
          <w:sz w:val="20"/>
          <w:szCs w:val="20"/>
        </w:rPr>
      </w:pPr>
      <w:r>
        <w:rPr>
          <w:rFonts w:ascii="Arial" w:hAnsi="Arial" w:eastAsia="Times New Roman" w:cs="Arial"/>
          <w:sz w:val="28"/>
          <w:szCs w:val="28"/>
        </w:rPr>
        <w:t xml:space="preserve"> </w:t>
      </w:r>
      <w:r>
        <w:rPr>
          <w:rFonts w:ascii="Arial" w:hAnsi="Arial" w:eastAsia="Times New Roman" w:cs="Arial"/>
          <w:sz w:val="28"/>
          <w:szCs w:val="28"/>
        </w:rPr>
        <w:tab/>
      </w:r>
      <w:r>
        <w:rPr>
          <w:rFonts w:ascii="Times New Roman" w:hAnsi="Times New Roman" w:eastAsia="Times New Roman" w:cs="Times New Roman"/>
          <w:sz w:val="28"/>
          <w:szCs w:val="28"/>
        </w:rPr>
        <w:t>- Tạo cơ hội thuận lợi để học sinh thực hiện tốt quyền, bổn phận của mình và phát triển hài hòa về thể chất, trí tuệ, tinh thần và đạo đức.</w:t>
      </w:r>
    </w:p>
    <w:p w14:paraId="5CD8CB09">
      <w:pPr>
        <w:shd w:val="clear" w:color="auto" w:fill="FFFFFF"/>
        <w:spacing w:after="0" w:line="312" w:lineRule="auto"/>
        <w:jc w:val="both"/>
        <w:rPr>
          <w:rFonts w:ascii="Times New Roman" w:hAnsi="Times New Roman" w:eastAsia="Times New Roman" w:cs="Times New Roman"/>
          <w:sz w:val="20"/>
          <w:szCs w:val="20"/>
        </w:rPr>
      </w:pPr>
      <w:r>
        <w:rPr>
          <w:rFonts w:ascii="Times New Roman" w:hAnsi="Times New Roman" w:eastAsia="Times New Roman" w:cs="Times New Roman"/>
          <w:sz w:val="28"/>
          <w:szCs w:val="28"/>
        </w:rPr>
        <w:t xml:space="preserve"> </w:t>
      </w:r>
      <w:r>
        <w:rPr>
          <w:rFonts w:ascii="Times New Roman" w:hAnsi="Times New Roman" w:eastAsia="Times New Roman" w:cs="Times New Roman"/>
          <w:sz w:val="28"/>
          <w:szCs w:val="28"/>
        </w:rPr>
        <w:tab/>
      </w:r>
      <w:r>
        <w:rPr>
          <w:rFonts w:ascii="Times New Roman" w:hAnsi="Times New Roman" w:eastAsia="Times New Roman" w:cs="Times New Roman"/>
          <w:sz w:val="28"/>
          <w:szCs w:val="28"/>
        </w:rPr>
        <w:t>- Tạo cơ hội cho giáo viên phát huy khả năng trong việc tổ chức các hoạt động giáo dục; phát hiện những năng khiếu, phẩm chất, năng lực của học sinh; góp phần thực hiện mục tiêu giáo dục.</w:t>
      </w:r>
    </w:p>
    <w:p w14:paraId="03F21029">
      <w:pPr>
        <w:shd w:val="clear" w:color="auto" w:fill="FFFFFF"/>
        <w:spacing w:after="0" w:line="312" w:lineRule="auto"/>
        <w:jc w:val="both"/>
        <w:rPr>
          <w:rFonts w:ascii="Arial" w:hAnsi="Arial" w:eastAsia="Times New Roman" w:cs="Arial"/>
          <w:sz w:val="28"/>
          <w:szCs w:val="28"/>
        </w:rPr>
      </w:pPr>
      <w:r>
        <w:rPr>
          <w:rFonts w:ascii="Times New Roman" w:hAnsi="Times New Roman" w:eastAsia="Times New Roman" w:cs="Times New Roman"/>
          <w:sz w:val="28"/>
          <w:szCs w:val="28"/>
        </w:rPr>
        <w:t xml:space="preserve"> </w:t>
      </w:r>
      <w:r>
        <w:rPr>
          <w:rFonts w:ascii="Times New Roman" w:hAnsi="Times New Roman" w:eastAsia="Times New Roman" w:cs="Times New Roman"/>
          <w:sz w:val="28"/>
          <w:szCs w:val="28"/>
        </w:rPr>
        <w:tab/>
      </w:r>
      <w:r>
        <w:rPr>
          <w:rFonts w:ascii="Times New Roman" w:hAnsi="Times New Roman" w:eastAsia="Times New Roman" w:cs="Times New Roman"/>
          <w:sz w:val="28"/>
          <w:szCs w:val="28"/>
        </w:rPr>
        <w:t>- Tăng cường sự phối hợp giữa nhà trường, gia đình và xã hội, tạo môi trường thuận lợi để giáo dục kỹ năng sống (KNS) cho học sinh</w:t>
      </w:r>
      <w:r>
        <w:rPr>
          <w:rFonts w:ascii="Arial" w:hAnsi="Arial" w:eastAsia="Times New Roman" w:cs="Arial"/>
          <w:sz w:val="28"/>
          <w:szCs w:val="28"/>
        </w:rPr>
        <w:t>.</w:t>
      </w:r>
    </w:p>
    <w:p w14:paraId="786299FB">
      <w:pPr>
        <w:shd w:val="clear" w:color="auto" w:fill="FFFFFF"/>
        <w:spacing w:after="0" w:line="312" w:lineRule="auto"/>
        <w:jc w:val="both"/>
        <w:rPr>
          <w:rFonts w:ascii="Times New Roman" w:hAnsi="Times New Roman" w:eastAsia="Times New Roman" w:cs="Times New Roman"/>
          <w:b/>
          <w:sz w:val="28"/>
          <w:szCs w:val="28"/>
        </w:rPr>
      </w:pPr>
      <w:r>
        <w:rPr>
          <w:rFonts w:ascii="Times New Roman" w:hAnsi="Times New Roman" w:eastAsia="Times New Roman" w:cs="Times New Roman"/>
          <w:b/>
          <w:sz w:val="28"/>
          <w:szCs w:val="28"/>
        </w:rPr>
        <w:t xml:space="preserve">     </w:t>
      </w:r>
      <w:r>
        <w:rPr>
          <w:rFonts w:ascii="Times New Roman" w:hAnsi="Times New Roman" w:eastAsia="Times New Roman" w:cs="Times New Roman"/>
          <w:b/>
          <w:sz w:val="28"/>
          <w:szCs w:val="28"/>
        </w:rPr>
        <w:tab/>
      </w:r>
      <w:r>
        <w:rPr>
          <w:rFonts w:ascii="Times New Roman" w:hAnsi="Times New Roman" w:eastAsia="Times New Roman" w:cs="Times New Roman"/>
          <w:b/>
          <w:sz w:val="28"/>
          <w:szCs w:val="28"/>
        </w:rPr>
        <w:t>II. TÁC DỤNG CỦA GIÁO DỤC KỸ NĂNG SỐNG.</w:t>
      </w:r>
    </w:p>
    <w:p w14:paraId="79BA2F03">
      <w:pPr>
        <w:shd w:val="clear" w:color="auto" w:fill="FFFFFF"/>
        <w:spacing w:after="0" w:line="312" w:lineRule="auto"/>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r>
        <w:rPr>
          <w:rFonts w:ascii="Times New Roman" w:hAnsi="Times New Roman" w:eastAsia="Times New Roman" w:cs="Times New Roman"/>
          <w:sz w:val="28"/>
          <w:szCs w:val="28"/>
        </w:rPr>
        <w:tab/>
      </w:r>
      <w:r>
        <w:rPr>
          <w:rFonts w:ascii="Times New Roman" w:hAnsi="Times New Roman" w:eastAsia="Times New Roman" w:cs="Times New Roman"/>
          <w:sz w:val="28"/>
          <w:szCs w:val="28"/>
        </w:rPr>
        <w:t>- Giúp học sinh biến kiến thức thành những hành động cụ thể, những thói quen lành mạnh. Có KNS để làm cho mình và người khác cùng hạnh phúc, thành công hơn trong cuộc sống, luôn làm chủ cuộc sống của chính mình.</w:t>
      </w:r>
    </w:p>
    <w:p w14:paraId="76AA779A">
      <w:pPr>
        <w:shd w:val="clear" w:color="auto" w:fill="FFFFFF"/>
        <w:spacing w:after="0" w:line="312" w:lineRule="auto"/>
        <w:ind w:firstLine="720"/>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 Thông qua các hoạt động giáo dục kỹ năng sống (KNS), học sinh có được năng lực tâm lý xã hội để đáp ứng và đối phó với những yêu cầu, thách thức của cuộc sống; có lối sống lành mạnh, có ý thức về giá trị bản thân, biết tôn trọng và quan tâm giúp đỡ mọi người.     </w:t>
      </w:r>
    </w:p>
    <w:p w14:paraId="04BB5658">
      <w:pPr>
        <w:shd w:val="clear" w:color="auto" w:fill="FFFFFF"/>
        <w:spacing w:after="0" w:line="312" w:lineRule="auto"/>
        <w:jc w:val="both"/>
        <w:rPr>
          <w:rFonts w:ascii="Times New Roman" w:hAnsi="Times New Roman" w:eastAsia="Times New Roman" w:cs="Times New Roman"/>
          <w:sz w:val="20"/>
          <w:szCs w:val="20"/>
        </w:rPr>
      </w:pPr>
      <w:r>
        <w:rPr>
          <w:rFonts w:ascii="Times New Roman" w:hAnsi="Times New Roman" w:eastAsia="Times New Roman" w:cs="Times New Roman"/>
          <w:sz w:val="28"/>
          <w:szCs w:val="28"/>
        </w:rPr>
        <w:t xml:space="preserve"> </w:t>
      </w:r>
      <w:r>
        <w:rPr>
          <w:rFonts w:ascii="Times New Roman" w:hAnsi="Times New Roman" w:eastAsia="Times New Roman" w:cs="Times New Roman"/>
          <w:sz w:val="28"/>
          <w:szCs w:val="28"/>
        </w:rPr>
        <w:tab/>
      </w:r>
      <w:r>
        <w:rPr>
          <w:rFonts w:ascii="Times New Roman" w:hAnsi="Times New Roman" w:eastAsia="Times New Roman" w:cs="Times New Roman"/>
          <w:sz w:val="28"/>
          <w:szCs w:val="28"/>
        </w:rPr>
        <w:t>- Hình thành và phát triển một số năng lực của học sinh: Tự phục vụ, tự quản; giao tiếp, hợp tác; Tự học và giải quyết vấn đề.</w:t>
      </w:r>
    </w:p>
    <w:p w14:paraId="21EC2A23">
      <w:pPr>
        <w:shd w:val="clear" w:color="auto" w:fill="FFFFFF"/>
        <w:spacing w:after="0" w:line="312" w:lineRule="auto"/>
        <w:ind w:firstLine="720"/>
        <w:jc w:val="both"/>
        <w:rPr>
          <w:rFonts w:ascii="Times New Roman" w:hAnsi="Times New Roman" w:eastAsia="Times New Roman" w:cs="Times New Roman"/>
          <w:sz w:val="28"/>
          <w:szCs w:val="28"/>
        </w:rPr>
      </w:pPr>
      <w:r>
        <w:rPr>
          <w:rFonts w:ascii="Times New Roman" w:hAnsi="Times New Roman" w:eastAsia="Times New Roman" w:cs="Times New Roman"/>
          <w:sz w:val="20"/>
          <w:szCs w:val="20"/>
        </w:rPr>
        <w:t xml:space="preserve"> </w:t>
      </w:r>
      <w:r>
        <w:rPr>
          <w:rFonts w:ascii="Times New Roman" w:hAnsi="Times New Roman" w:eastAsia="Times New Roman" w:cs="Times New Roman"/>
          <w:sz w:val="28"/>
          <w:szCs w:val="28"/>
        </w:rPr>
        <w:t>- Hình thành và phát triển một số phẩm chất của học sinh: chăm học, chăm làm; tích cực tham gia hoạt động giáo dục; tự tin, tự trọng, tự chịu trách nhiệm; Trung thực, kỷ luật, đoàn kết; Yêu gia đình, bạn và những người khác; yêu trường, lớp, quê hương, đất nước.</w:t>
      </w:r>
    </w:p>
    <w:p w14:paraId="7C195515">
      <w:pPr>
        <w:shd w:val="clear" w:color="auto" w:fill="FFFFFF"/>
        <w:spacing w:after="0" w:line="312" w:lineRule="auto"/>
        <w:jc w:val="both"/>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w:t>
      </w:r>
      <w:r>
        <w:rPr>
          <w:rFonts w:ascii="Times New Roman" w:hAnsi="Times New Roman" w:eastAsia="Times New Roman" w:cs="Times New Roman"/>
          <w:sz w:val="28"/>
          <w:szCs w:val="28"/>
        </w:rPr>
        <w:tab/>
      </w:r>
      <w:r>
        <w:rPr>
          <w:rFonts w:ascii="Times New Roman" w:hAnsi="Times New Roman" w:eastAsia="Times New Roman" w:cs="Times New Roman"/>
          <w:sz w:val="28"/>
          <w:szCs w:val="28"/>
        </w:rPr>
        <w:t>- Qua giáo dục kỹ năng sống (KNS), mỗi cá nhân học sinh có thể tạo không khí thân thiện, hạnh phúc trong gia đình. Bố mẹ có thể yên tâm lao động, công tác vì con cái ngoan ngoãn, biết ứng xử, tự lập. Gia đình yên tâm về đạo đức của con, phòng ngừa được cho con cái không mắc vào tệ nạn xã hội như : sử dụng ma túy, cờ bạc, trộm cắp, nghiện rượu, thuốc lá, nói tục.</w:t>
      </w:r>
    </w:p>
    <w:p w14:paraId="72E1F4B2">
      <w:pPr>
        <w:spacing w:after="0" w:line="312" w:lineRule="auto"/>
        <w:ind w:firstLine="720"/>
        <w:contextualSpacing/>
        <w:jc w:val="both"/>
        <w:rPr>
          <w:rFonts w:ascii="Times New Roman" w:hAnsi="Times New Roman" w:eastAsia="Calibri" w:cs="Times New Roman"/>
          <w:sz w:val="28"/>
          <w:szCs w:val="28"/>
        </w:rPr>
      </w:pPr>
      <w:r>
        <w:rPr>
          <w:rFonts w:ascii="Times New Roman" w:hAnsi="Times New Roman" w:eastAsia="Calibri" w:cs="Times New Roman"/>
          <w:sz w:val="28"/>
          <w:szCs w:val="28"/>
        </w:rPr>
        <w:t>- Giáo dục kỹ năng sống (KNS) đầy đủ sẽ tạo điều kiện và định hướng cho các em rèn luyện để trở thành những công dân hữu ích trong tương lai, giàu lòng yêu quê hương, đất nước, sẵn sàng cống hiến tài năng trên mọi lĩnh vực của đời sống xã hội. Các em còn thích ứng với sự phát triển kinh tế, văn hóa xã hội và biết lựa chọn, phân tích các nguồn thông tin đa dạng trong quá trình phát triển và hội</w:t>
      </w:r>
      <w:r>
        <w:rPr>
          <w:rFonts w:ascii="Calibri" w:hAnsi="Calibri" w:eastAsia="Calibri" w:cs="Times New Roman"/>
          <w:sz w:val="28"/>
          <w:szCs w:val="28"/>
        </w:rPr>
        <w:t xml:space="preserve"> </w:t>
      </w:r>
      <w:r>
        <w:rPr>
          <w:rFonts w:ascii="Times New Roman" w:hAnsi="Times New Roman" w:eastAsia="Calibri" w:cs="Times New Roman"/>
          <w:sz w:val="28"/>
          <w:szCs w:val="28"/>
        </w:rPr>
        <w:t>nhập của đất nước.</w:t>
      </w:r>
    </w:p>
    <w:p w14:paraId="61754A6C">
      <w:pPr>
        <w:spacing w:after="0" w:line="312" w:lineRule="auto"/>
        <w:ind w:firstLine="720"/>
        <w:contextualSpacing/>
        <w:jc w:val="both"/>
        <w:rPr>
          <w:rFonts w:ascii="Times New Roman" w:hAnsi="Times New Roman" w:eastAsia="Calibri" w:cs="Times New Roman"/>
          <w:b/>
          <w:bCs/>
          <w:sz w:val="28"/>
          <w:szCs w:val="28"/>
        </w:rPr>
      </w:pPr>
      <w:r>
        <w:rPr>
          <w:rFonts w:ascii="Times New Roman" w:hAnsi="Times New Roman" w:eastAsia="Calibri" w:cs="Times New Roman"/>
          <w:b/>
          <w:bCs/>
          <w:sz w:val="28"/>
          <w:szCs w:val="28"/>
        </w:rPr>
        <w:t>III. NỘI DUNG, THỜI GIAN VÀ KINH PHÍ</w:t>
      </w:r>
    </w:p>
    <w:p w14:paraId="6BB4F184">
      <w:pPr>
        <w:spacing w:after="0" w:line="312" w:lineRule="auto"/>
        <w:ind w:firstLine="720"/>
        <w:jc w:val="both"/>
        <w:rPr>
          <w:rFonts w:ascii="Times New Roman" w:hAnsi="Times New Roman" w:eastAsia="Calibri" w:cs="Times New Roman"/>
          <w:b/>
          <w:sz w:val="28"/>
          <w:szCs w:val="28"/>
          <w:lang w:val="nl-NL"/>
        </w:rPr>
      </w:pPr>
      <w:r>
        <w:rPr>
          <w:rFonts w:ascii="Times New Roman" w:hAnsi="Times New Roman" w:eastAsia="Calibri" w:cs="Times New Roman"/>
          <w:b/>
          <w:sz w:val="28"/>
          <w:szCs w:val="28"/>
          <w:lang w:val="nl-NL"/>
        </w:rPr>
        <w:t>1. Nội dung hợp tác tổ chức chương trình bồi dưỡng giáo dục KNS.</w:t>
      </w:r>
    </w:p>
    <w:p w14:paraId="17A23E74">
      <w:pPr>
        <w:spacing w:after="0" w:line="312" w:lineRule="auto"/>
        <w:ind w:firstLine="720"/>
        <w:jc w:val="both"/>
        <w:rPr>
          <w:rFonts w:ascii="Times New Roman" w:hAnsi="Times New Roman" w:eastAsia="Calibri" w:cs="Times New Roman"/>
          <w:bCs/>
          <w:sz w:val="28"/>
          <w:szCs w:val="28"/>
          <w:lang w:val="nl-NL"/>
        </w:rPr>
      </w:pPr>
      <w:r>
        <w:rPr>
          <w:rFonts w:ascii="Times New Roman" w:hAnsi="Times New Roman" w:eastAsia="Calibri" w:cs="Times New Roman"/>
          <w:bCs/>
          <w:sz w:val="28"/>
          <w:szCs w:val="28"/>
          <w:lang w:val="nl-NL"/>
        </w:rPr>
        <w:t>- Nhà trường tổ chức chương trình bồi dưỡng giáo dục KNS ngoài giờ chính khóa nhằm đáp ứng mong muốn của cha mẹ học sinh.</w:t>
      </w:r>
    </w:p>
    <w:p w14:paraId="65E76093">
      <w:pPr>
        <w:spacing w:line="312" w:lineRule="auto"/>
        <w:ind w:firstLine="720"/>
        <w:contextualSpacing/>
        <w:jc w:val="both"/>
        <w:rPr>
          <w:rFonts w:ascii="Times New Roman" w:hAnsi="Times New Roman" w:eastAsia="Calibri" w:cs="Times New Roman"/>
          <w:sz w:val="28"/>
          <w:szCs w:val="28"/>
        </w:rPr>
      </w:pPr>
      <w:r>
        <w:rPr>
          <w:rFonts w:ascii="Times New Roman" w:hAnsi="Times New Roman" w:eastAsia="Calibri" w:cs="Times New Roman"/>
          <w:bCs/>
          <w:sz w:val="28"/>
          <w:szCs w:val="28"/>
          <w:lang w:val="nl-NL"/>
        </w:rPr>
        <w:t xml:space="preserve">- Tài liệu giảng dạy nhà trường sử dụng của </w:t>
      </w:r>
      <w:r>
        <w:rPr>
          <w:rFonts w:ascii="Times New Roman" w:hAnsi="Times New Roman" w:eastAsia="Calibri" w:cs="Times New Roman"/>
          <w:sz w:val="28"/>
          <w:szCs w:val="28"/>
        </w:rPr>
        <w:t>Chương trình giáo dục kỹ năng sống IMA Việt Nam đã được Bộ giáo dục phê duyệt Bộ tài liệu Giáo dục kỹ năng sống cho học sinh Tiểu học, căn cứ theo giấy chứng nhận của Tổng Giám đốc Công ty CP phát triển giáo dục Quốc tế IEC hệ thống giáo dục thông minh IMA Việt Nam đã chứng nhận Trung tâm bồi dưỡng kỹ năng sống Thảo Quyên thuộc Công ty TNHH giáo dục Thảo Quyên là đối tác liên kết hợp tác triển khai chương trình giáo dục kỹ năng sống IMA Việt Nam tại địa bàn thành phố Hà Nội, năm học 2025-2026.</w:t>
      </w:r>
    </w:p>
    <w:p w14:paraId="08A89C6A">
      <w:pPr>
        <w:spacing w:after="0" w:line="312" w:lineRule="auto"/>
        <w:ind w:firstLine="720"/>
        <w:jc w:val="both"/>
        <w:rPr>
          <w:rFonts w:ascii="Times New Roman" w:hAnsi="Times New Roman" w:eastAsia="Calibri" w:cs="Times New Roman"/>
          <w:bCs/>
          <w:sz w:val="28"/>
          <w:szCs w:val="28"/>
          <w:lang w:val="nl-NL"/>
        </w:rPr>
      </w:pPr>
      <w:r>
        <w:rPr>
          <w:rFonts w:ascii="Times New Roman" w:hAnsi="Times New Roman" w:eastAsia="Calibri" w:cs="Times New Roman"/>
          <w:bCs/>
          <w:sz w:val="28"/>
          <w:szCs w:val="28"/>
          <w:lang w:val="nl-NL"/>
        </w:rPr>
        <w:t>- Chương trình gồm 36 tiết, tương ứng với 9 tháng (mỗi tháng 4 tiết).</w:t>
      </w:r>
    </w:p>
    <w:p w14:paraId="5CC0038C">
      <w:pPr>
        <w:spacing w:after="0" w:line="312" w:lineRule="auto"/>
        <w:ind w:firstLine="720"/>
        <w:jc w:val="both"/>
        <w:rPr>
          <w:rFonts w:ascii="Times New Roman" w:hAnsi="Times New Roman" w:eastAsia="Calibri" w:cs="Times New Roman"/>
          <w:bCs/>
          <w:sz w:val="28"/>
          <w:szCs w:val="28"/>
          <w:lang w:val="nl-NL"/>
        </w:rPr>
      </w:pPr>
      <w:r>
        <w:rPr>
          <w:rFonts w:ascii="Times New Roman" w:hAnsi="Times New Roman" w:eastAsia="Calibri" w:cs="Times New Roman"/>
          <w:bCs/>
          <w:sz w:val="28"/>
          <w:szCs w:val="28"/>
          <w:lang w:val="nl-NL"/>
        </w:rPr>
        <w:t>- Giáo viên của nhà trường được tập huấn về chương trình và cách sử dụng phần mềm. Trung tâm chuyển tới từng giáo viên phần mềm giảng dạy tư liệu bài giảng và PowerPoint. Phiếu học tập và danh mục học liệu phục vụ bài giảng.</w:t>
      </w:r>
    </w:p>
    <w:p w14:paraId="4D54FA62">
      <w:pPr>
        <w:spacing w:after="0" w:line="312" w:lineRule="auto"/>
        <w:jc w:val="both"/>
        <w:rPr>
          <w:rFonts w:ascii="Times New Roman" w:hAnsi="Times New Roman" w:eastAsia="Calibri" w:cs="Times New Roman"/>
          <w:b/>
          <w:sz w:val="28"/>
          <w:szCs w:val="28"/>
          <w:lang w:val="nl-NL"/>
        </w:rPr>
      </w:pPr>
      <w:r>
        <w:rPr>
          <w:rFonts w:ascii="Times New Roman" w:hAnsi="Times New Roman" w:eastAsia="Calibri" w:cs="Times New Roman"/>
          <w:bCs/>
          <w:sz w:val="28"/>
          <w:szCs w:val="28"/>
          <w:lang w:val="nl-NL"/>
        </w:rPr>
        <w:tab/>
      </w:r>
      <w:r>
        <w:rPr>
          <w:rFonts w:ascii="Times New Roman" w:hAnsi="Times New Roman" w:eastAsia="Calibri" w:cs="Times New Roman"/>
          <w:b/>
          <w:sz w:val="28"/>
          <w:szCs w:val="28"/>
          <w:lang w:val="nl-NL"/>
        </w:rPr>
        <w:t>2. Thời gian triển khai.</w:t>
      </w:r>
    </w:p>
    <w:p w14:paraId="50166A5A">
      <w:pPr>
        <w:spacing w:after="0" w:line="312" w:lineRule="auto"/>
        <w:jc w:val="both"/>
        <w:rPr>
          <w:rFonts w:ascii="Times New Roman" w:hAnsi="Times New Roman" w:eastAsia="Calibri" w:cs="Times New Roman"/>
          <w:bCs/>
          <w:sz w:val="28"/>
          <w:szCs w:val="28"/>
          <w:lang w:val="nl-NL"/>
        </w:rPr>
      </w:pPr>
      <w:r>
        <w:rPr>
          <w:rFonts w:ascii="Times New Roman" w:hAnsi="Times New Roman" w:eastAsia="Calibri" w:cs="Times New Roman"/>
          <w:bCs/>
          <w:sz w:val="28"/>
          <w:szCs w:val="28"/>
          <w:lang w:val="nl-NL"/>
        </w:rPr>
        <w:tab/>
      </w:r>
      <w:r>
        <w:rPr>
          <w:rFonts w:ascii="Times New Roman" w:hAnsi="Times New Roman" w:eastAsia="Calibri" w:cs="Times New Roman"/>
          <w:bCs/>
          <w:sz w:val="28"/>
          <w:szCs w:val="28"/>
          <w:lang w:val="nl-NL"/>
        </w:rPr>
        <w:t xml:space="preserve">- Triển khai tại trường bắt đầu từ tháng 9/2025, mỗi tuần học 01 tiết. </w:t>
      </w:r>
    </w:p>
    <w:p w14:paraId="06FAD5FE">
      <w:pPr>
        <w:spacing w:after="0" w:line="312" w:lineRule="auto"/>
        <w:jc w:val="both"/>
        <w:rPr>
          <w:rFonts w:ascii="Times New Roman" w:hAnsi="Times New Roman" w:eastAsia="Calibri" w:cs="Times New Roman"/>
          <w:bCs/>
          <w:sz w:val="28"/>
          <w:szCs w:val="28"/>
          <w:lang w:val="nl-NL"/>
        </w:rPr>
      </w:pPr>
      <w:r>
        <w:rPr>
          <w:rFonts w:ascii="Times New Roman" w:hAnsi="Times New Roman" w:eastAsia="Calibri" w:cs="Times New Roman"/>
          <w:bCs/>
          <w:sz w:val="28"/>
          <w:szCs w:val="28"/>
          <w:lang w:val="nl-NL"/>
        </w:rPr>
        <w:tab/>
      </w:r>
      <w:r>
        <w:rPr>
          <w:rFonts w:ascii="Times New Roman" w:hAnsi="Times New Roman" w:eastAsia="Calibri" w:cs="Times New Roman"/>
          <w:bCs/>
          <w:sz w:val="28"/>
          <w:szCs w:val="28"/>
          <w:lang w:val="nl-NL"/>
        </w:rPr>
        <w:t xml:space="preserve">- Kết thúc năm học đánh giá tổng kết và báo cáo kết quả về Phòng Văn hóa - Xã hội xã </w:t>
      </w:r>
      <w:r>
        <w:rPr>
          <w:rFonts w:ascii="Times New Roman" w:hAnsi="Times New Roman" w:eastAsia="Calibri" w:cs="Times New Roman"/>
          <w:bCs/>
          <w:sz w:val="28"/>
          <w:szCs w:val="28"/>
          <w:lang w:val="vi-VN"/>
        </w:rPr>
        <w:t>Đại</w:t>
      </w:r>
      <w:r>
        <w:rPr>
          <w:rFonts w:ascii="Times New Roman" w:hAnsi="Times New Roman" w:eastAsia="Calibri" w:cs="Times New Roman"/>
          <w:bCs/>
          <w:sz w:val="28"/>
          <w:szCs w:val="28"/>
          <w:lang w:val="nl-NL"/>
        </w:rPr>
        <w:t xml:space="preserve"> Xuyên.</w:t>
      </w:r>
    </w:p>
    <w:p w14:paraId="5FF015D6">
      <w:pPr>
        <w:spacing w:after="0" w:line="240" w:lineRule="auto"/>
        <w:jc w:val="both"/>
        <w:rPr>
          <w:rFonts w:ascii="Times New Roman" w:hAnsi="Times New Roman" w:eastAsia="Calibri" w:cs="Times New Roman"/>
          <w:b/>
          <w:sz w:val="28"/>
          <w:szCs w:val="28"/>
          <w:lang w:val="nl-NL"/>
        </w:rPr>
      </w:pPr>
      <w:r>
        <w:rPr>
          <w:rFonts w:ascii="Times New Roman" w:hAnsi="Times New Roman" w:eastAsia="Calibri" w:cs="Times New Roman"/>
          <w:bCs/>
          <w:sz w:val="28"/>
          <w:szCs w:val="28"/>
          <w:lang w:val="nl-NL"/>
        </w:rPr>
        <w:tab/>
      </w:r>
      <w:r>
        <w:rPr>
          <w:rFonts w:ascii="Times New Roman" w:hAnsi="Times New Roman" w:eastAsia="Calibri" w:cs="Times New Roman"/>
          <w:b/>
          <w:sz w:val="28"/>
          <w:szCs w:val="28"/>
          <w:lang w:val="nl-NL"/>
        </w:rPr>
        <w:t>3. Kinh phí.</w:t>
      </w:r>
    </w:p>
    <w:p w14:paraId="1882A529">
      <w:pPr>
        <w:spacing w:after="0" w:line="240" w:lineRule="auto"/>
        <w:jc w:val="both"/>
        <w:rPr>
          <w:rFonts w:ascii="Times New Roman" w:hAnsi="Times New Roman" w:eastAsia="Calibri" w:cs="Times New Roman"/>
          <w:bCs/>
          <w:sz w:val="28"/>
          <w:szCs w:val="28"/>
          <w:lang w:val="nl-NL"/>
        </w:rPr>
      </w:pPr>
      <w:r>
        <w:rPr>
          <w:rFonts w:ascii="Times New Roman" w:hAnsi="Times New Roman" w:eastAsia="Calibri" w:cs="Times New Roman"/>
          <w:bCs/>
          <w:sz w:val="28"/>
          <w:szCs w:val="28"/>
          <w:lang w:val="nl-NL"/>
        </w:rPr>
        <w:tab/>
      </w:r>
      <w:r>
        <w:rPr>
          <w:rFonts w:ascii="Times New Roman" w:hAnsi="Times New Roman" w:eastAsia="Calibri" w:cs="Times New Roman"/>
          <w:bCs/>
          <w:sz w:val="28"/>
          <w:szCs w:val="28"/>
          <w:lang w:val="nl-NL"/>
        </w:rPr>
        <w:t>Do cha mẹ học sinh tự nguyện đăng ký, đóng góp hàng tháng.</w:t>
      </w:r>
    </w:p>
    <w:p w14:paraId="6706D761">
      <w:pPr>
        <w:spacing w:after="0" w:line="240" w:lineRule="auto"/>
        <w:jc w:val="both"/>
        <w:rPr>
          <w:rFonts w:ascii="Times New Roman" w:hAnsi="Times New Roman" w:eastAsia="Calibri" w:cs="Times New Roman"/>
          <w:bCs/>
          <w:sz w:val="28"/>
          <w:szCs w:val="28"/>
          <w:lang w:val="nl-NL"/>
        </w:rPr>
      </w:pPr>
      <w:r>
        <w:rPr>
          <w:rFonts w:ascii="Times New Roman" w:hAnsi="Times New Roman" w:eastAsia="Calibri" w:cs="Times New Roman"/>
          <w:bCs/>
          <w:sz w:val="28"/>
          <w:szCs w:val="28"/>
          <w:lang w:val="nl-NL"/>
        </w:rPr>
        <w:tab/>
      </w:r>
      <w:r>
        <w:rPr>
          <w:rFonts w:ascii="Times New Roman" w:hAnsi="Times New Roman" w:eastAsia="Calibri" w:cs="Times New Roman"/>
          <w:bCs/>
          <w:sz w:val="28"/>
          <w:szCs w:val="28"/>
          <w:lang w:val="nl-NL"/>
        </w:rPr>
        <w:t>* Mức thu: 50.000 đ/ 01 HS/ 01 tháng</w:t>
      </w:r>
    </w:p>
    <w:p w14:paraId="0C819B01">
      <w:pPr>
        <w:spacing w:after="0" w:line="240" w:lineRule="auto"/>
        <w:jc w:val="both"/>
        <w:rPr>
          <w:rFonts w:ascii="Times New Roman" w:hAnsi="Times New Roman" w:eastAsia="Calibri" w:cs="Times New Roman"/>
          <w:bCs/>
          <w:sz w:val="28"/>
          <w:szCs w:val="28"/>
          <w:lang w:val="nl-NL"/>
        </w:rPr>
      </w:pPr>
      <w:r>
        <w:rPr>
          <w:rFonts w:ascii="Times New Roman" w:hAnsi="Times New Roman" w:eastAsia="Calibri" w:cs="Times New Roman"/>
          <w:bCs/>
          <w:sz w:val="28"/>
          <w:szCs w:val="28"/>
          <w:lang w:val="nl-NL"/>
        </w:rPr>
        <w:tab/>
      </w:r>
      <w:r>
        <w:rPr>
          <w:rFonts w:ascii="Times New Roman" w:hAnsi="Times New Roman" w:eastAsia="Calibri" w:cs="Times New Roman"/>
          <w:bCs/>
          <w:sz w:val="28"/>
          <w:szCs w:val="28"/>
          <w:lang w:val="nl-NL"/>
        </w:rPr>
        <w:t xml:space="preserve">* Mức chi: </w:t>
      </w:r>
    </w:p>
    <w:p w14:paraId="63242504">
      <w:pPr>
        <w:shd w:val="clear" w:color="auto" w:fill="FFFFFF"/>
        <w:spacing w:after="0" w:line="240" w:lineRule="auto"/>
        <w:ind w:firstLine="720"/>
        <w:jc w:val="both"/>
        <w:rPr>
          <w:rFonts w:ascii="Times New Roman" w:hAnsi="Times New Roman" w:cs="Times New Roman"/>
          <w:sz w:val="28"/>
          <w:szCs w:val="28"/>
          <w:lang w:val="en-GB" w:eastAsia="en-GB"/>
        </w:rPr>
      </w:pPr>
      <w:r>
        <w:rPr>
          <w:rFonts w:ascii="Times New Roman" w:hAnsi="Times New Roman" w:cs="Times New Roman"/>
          <w:sz w:val="28"/>
          <w:szCs w:val="28"/>
          <w:lang w:val="en-GB" w:eastAsia="en-GB"/>
        </w:rPr>
        <w:t>- Nhà trường: 52%</w:t>
      </w:r>
    </w:p>
    <w:p w14:paraId="7CACF85F">
      <w:pPr>
        <w:shd w:val="clear" w:color="auto" w:fill="FFFFFF"/>
        <w:spacing w:after="0" w:line="240" w:lineRule="auto"/>
        <w:ind w:left="720"/>
        <w:jc w:val="both"/>
        <w:rPr>
          <w:rFonts w:ascii="Times New Roman" w:hAnsi="Times New Roman" w:cs="Times New Roman"/>
          <w:sz w:val="28"/>
          <w:szCs w:val="28"/>
          <w:lang w:val="en-GB" w:eastAsia="en-GB"/>
        </w:rPr>
      </w:pPr>
      <w:r>
        <w:rPr>
          <w:rFonts w:ascii="Times New Roman" w:hAnsi="Times New Roman" w:cs="Times New Roman"/>
          <w:sz w:val="28"/>
          <w:szCs w:val="28"/>
          <w:lang w:val="en-GB" w:eastAsia="en-GB"/>
        </w:rPr>
        <w:t>+ Chi cho giáo viên trực tiếp giảng dạy, công tác quản lý, CSVC và các chi phí khác: 50%</w:t>
      </w:r>
    </w:p>
    <w:p w14:paraId="12C14043">
      <w:pPr>
        <w:shd w:val="clear" w:color="auto" w:fill="FFFFFF"/>
        <w:spacing w:after="0" w:line="240" w:lineRule="auto"/>
        <w:ind w:firstLine="720"/>
        <w:jc w:val="both"/>
        <w:rPr>
          <w:rFonts w:ascii="Times New Roman" w:hAnsi="Times New Roman" w:cs="Times New Roman"/>
          <w:sz w:val="28"/>
          <w:szCs w:val="28"/>
          <w:lang w:val="en-GB" w:eastAsia="en-GB"/>
        </w:rPr>
      </w:pPr>
      <w:r>
        <w:rPr>
          <w:rFonts w:ascii="Times New Roman" w:hAnsi="Times New Roman" w:cs="Times New Roman"/>
          <w:sz w:val="28"/>
          <w:szCs w:val="28"/>
          <w:lang w:val="en-GB" w:eastAsia="en-GB"/>
        </w:rPr>
        <w:t>+ Nộp thuế theo quy định: 2%</w:t>
      </w:r>
    </w:p>
    <w:p w14:paraId="1ACB059C">
      <w:pPr>
        <w:shd w:val="clear" w:color="auto" w:fill="FFFFFF"/>
        <w:spacing w:after="0" w:line="240" w:lineRule="auto"/>
        <w:ind w:firstLine="720"/>
        <w:jc w:val="both"/>
        <w:rPr>
          <w:rFonts w:ascii="Times New Roman" w:hAnsi="Times New Roman" w:cs="Times New Roman"/>
          <w:sz w:val="28"/>
          <w:szCs w:val="28"/>
          <w:lang w:val="en-GB" w:eastAsia="en-GB"/>
        </w:rPr>
      </w:pPr>
      <w:r>
        <w:rPr>
          <w:rFonts w:ascii="Times New Roman" w:hAnsi="Times New Roman" w:cs="Times New Roman"/>
          <w:sz w:val="28"/>
          <w:szCs w:val="28"/>
          <w:lang w:val="en-GB" w:eastAsia="en-GB"/>
        </w:rPr>
        <w:t xml:space="preserve">- Chi trả đơn vị hợp tác triển khai: 48% </w:t>
      </w:r>
    </w:p>
    <w:p w14:paraId="79A2FF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 Chi lương cho công tác quản lý, công tác tuyển dụng, đào tạo giáo viên và theo dõi, giám sát chuyên môn của Trung tâm KNS Thảo Quyên.</w:t>
      </w:r>
    </w:p>
    <w:p w14:paraId="7D23279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 Chi phí bản quyền, chương trình phần mềm phục vụ giảng dạy.</w:t>
      </w:r>
    </w:p>
    <w:p w14:paraId="48B30DD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 Chi phí đào tạo, tổ chức các chuyên đề, tập huấn chuyên môn cho giáo viên.</w:t>
      </w:r>
    </w:p>
    <w:p w14:paraId="1826FBA7">
      <w:pPr>
        <w:spacing w:after="0" w:line="312" w:lineRule="auto"/>
        <w:jc w:val="both"/>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 xml:space="preserve">+ Chi phí </w:t>
      </w:r>
      <w:r>
        <w:rPr>
          <w:rFonts w:ascii="Times New Roman" w:hAnsi="Times New Roman" w:cs="Times New Roman"/>
          <w:sz w:val="28"/>
          <w:szCs w:val="28"/>
          <w:lang w:val="en-GB" w:eastAsia="en-GB"/>
        </w:rPr>
        <w:t>tập huấn và hỗ trợ kỹ thuật của các đơn vị hợp tác triển khai.</w:t>
      </w:r>
    </w:p>
    <w:p w14:paraId="2A90E387">
      <w:pPr>
        <w:spacing w:after="0" w:line="312" w:lineRule="auto"/>
        <w:jc w:val="both"/>
        <w:rPr>
          <w:rFonts w:ascii="Times New Roman" w:hAnsi="Times New Roman" w:cs="Times New Roman"/>
          <w:sz w:val="28"/>
          <w:szCs w:val="28"/>
          <w:lang w:val="en-GB" w:eastAsia="en-GB"/>
        </w:rPr>
      </w:pPr>
      <w:r>
        <w:rPr>
          <w:rFonts w:ascii="Times New Roman" w:hAnsi="Times New Roman" w:cs="Times New Roman"/>
          <w:sz w:val="28"/>
          <w:szCs w:val="28"/>
        </w:rPr>
        <w:tab/>
      </w:r>
      <w:r>
        <w:rPr>
          <w:rFonts w:ascii="Times New Roman" w:hAnsi="Times New Roman" w:cs="Times New Roman"/>
          <w:sz w:val="28"/>
          <w:szCs w:val="28"/>
        </w:rPr>
        <w:t xml:space="preserve">+ Các chi phí khác liên quan đến Đề án. </w:t>
      </w:r>
    </w:p>
    <w:p w14:paraId="13756BD1">
      <w:pPr>
        <w:spacing w:after="0" w:line="312" w:lineRule="auto"/>
        <w:ind w:firstLine="720"/>
        <w:contextualSpacing/>
        <w:jc w:val="both"/>
        <w:rPr>
          <w:rFonts w:ascii="Times New Roman" w:hAnsi="Times New Roman" w:eastAsia="Calibri" w:cs="Times New Roman"/>
          <w:b/>
          <w:sz w:val="28"/>
          <w:szCs w:val="28"/>
          <w:lang w:val="nl-NL"/>
        </w:rPr>
      </w:pPr>
      <w:r>
        <w:rPr>
          <w:rFonts w:ascii="Times New Roman" w:hAnsi="Times New Roman" w:eastAsia="Calibri" w:cs="Times New Roman"/>
          <w:b/>
          <w:sz w:val="28"/>
          <w:szCs w:val="28"/>
          <w:lang w:val="nl-NL"/>
        </w:rPr>
        <w:t>IV. TỔ CHỨC THỰC HIỆN:</w:t>
      </w:r>
    </w:p>
    <w:p w14:paraId="1AB5E621">
      <w:pPr>
        <w:spacing w:after="0" w:line="312" w:lineRule="auto"/>
        <w:ind w:firstLine="720"/>
        <w:contextualSpacing/>
        <w:jc w:val="both"/>
        <w:rPr>
          <w:rFonts w:ascii="Times New Roman" w:hAnsi="Times New Roman" w:eastAsia="Calibri" w:cs="Times New Roman"/>
          <w:b/>
          <w:sz w:val="28"/>
          <w:szCs w:val="28"/>
          <w:lang w:val="nl-NL"/>
        </w:rPr>
      </w:pPr>
      <w:r>
        <w:rPr>
          <w:rFonts w:ascii="Times New Roman" w:hAnsi="Times New Roman" w:eastAsia="Calibri" w:cs="Times New Roman"/>
          <w:b/>
          <w:sz w:val="28"/>
          <w:szCs w:val="28"/>
          <w:lang w:val="nl-NL"/>
        </w:rPr>
        <w:t>1. Đối với Trung tâm giáo dục kỹ năngThảo Quyên:</w:t>
      </w:r>
    </w:p>
    <w:p w14:paraId="4F4A321D">
      <w:pPr>
        <w:spacing w:after="0" w:line="312" w:lineRule="auto"/>
        <w:contextualSpacing/>
        <w:jc w:val="both"/>
        <w:rPr>
          <w:rFonts w:ascii="Times New Roman" w:hAnsi="Times New Roman" w:eastAsia="Calibri" w:cs="Times New Roman"/>
          <w:sz w:val="28"/>
          <w:szCs w:val="28"/>
          <w:lang w:val="nl-NL"/>
        </w:rPr>
      </w:pPr>
      <w:r>
        <w:rPr>
          <w:rFonts w:ascii="Times New Roman" w:hAnsi="Times New Roman" w:eastAsia="Calibri" w:cs="Times New Roman"/>
          <w:sz w:val="28"/>
          <w:szCs w:val="28"/>
          <w:lang w:val="nl-NL"/>
        </w:rPr>
        <w:t xml:space="preserve">  </w:t>
      </w:r>
      <w:r>
        <w:rPr>
          <w:rFonts w:ascii="Times New Roman" w:hAnsi="Times New Roman" w:eastAsia="Calibri" w:cs="Times New Roman"/>
          <w:sz w:val="28"/>
          <w:szCs w:val="28"/>
          <w:lang w:val="nl-NL"/>
        </w:rPr>
        <w:tab/>
      </w:r>
      <w:r>
        <w:rPr>
          <w:rFonts w:ascii="Times New Roman" w:hAnsi="Times New Roman" w:eastAsia="Calibri" w:cs="Times New Roman"/>
          <w:sz w:val="28"/>
          <w:szCs w:val="28"/>
          <w:lang w:val="nl-NL"/>
        </w:rPr>
        <w:t>-  Phối hợp chặt chẽ với nhà trường để tổ chức thực hiện chương trình giáo dục kỹ năng sống cho học sinh theo quy định của Bộ GD-ĐT và Sở GD-ĐT Hà Nội.</w:t>
      </w:r>
    </w:p>
    <w:p w14:paraId="6C71703A">
      <w:pPr>
        <w:spacing w:after="0" w:line="312" w:lineRule="auto"/>
        <w:contextualSpacing/>
        <w:jc w:val="both"/>
        <w:rPr>
          <w:rFonts w:ascii="Times New Roman" w:hAnsi="Times New Roman" w:eastAsia="Calibri" w:cs="Times New Roman"/>
          <w:sz w:val="28"/>
          <w:szCs w:val="28"/>
          <w:lang w:val="nl-NL"/>
        </w:rPr>
      </w:pPr>
      <w:r>
        <w:rPr>
          <w:rFonts w:ascii="Times New Roman" w:hAnsi="Times New Roman" w:eastAsia="Calibri" w:cs="Times New Roman"/>
          <w:sz w:val="28"/>
          <w:szCs w:val="28"/>
          <w:lang w:val="nl-NL"/>
        </w:rPr>
        <w:t xml:space="preserve">  </w:t>
      </w:r>
      <w:r>
        <w:rPr>
          <w:rFonts w:ascii="Times New Roman" w:hAnsi="Times New Roman" w:eastAsia="Calibri" w:cs="Times New Roman"/>
          <w:sz w:val="28"/>
          <w:szCs w:val="28"/>
          <w:lang w:val="nl-NL"/>
        </w:rPr>
        <w:tab/>
      </w:r>
      <w:r>
        <w:rPr>
          <w:rFonts w:ascii="Times New Roman" w:hAnsi="Times New Roman" w:eastAsia="Calibri" w:cs="Times New Roman"/>
          <w:sz w:val="28"/>
          <w:szCs w:val="28"/>
          <w:lang w:val="nl-NL"/>
        </w:rPr>
        <w:t xml:space="preserve">- Xây dựng kế hoạch chương trình giảng dạy, lập thời khóa biểu giáo dục, hoạt động giáo dục ngoài giờ chính khóa tại các trường theo đúng quy định hiện hành của cấp học Tiểu học. </w:t>
      </w:r>
    </w:p>
    <w:p w14:paraId="56EB5E46">
      <w:pPr>
        <w:spacing w:after="0" w:line="312" w:lineRule="auto"/>
        <w:contextualSpacing/>
        <w:jc w:val="both"/>
        <w:rPr>
          <w:rFonts w:ascii="Times New Roman" w:hAnsi="Times New Roman" w:eastAsia="Calibri" w:cs="Times New Roman"/>
          <w:sz w:val="28"/>
          <w:szCs w:val="28"/>
          <w:lang w:val="nl-NL"/>
        </w:rPr>
      </w:pPr>
      <w:r>
        <w:rPr>
          <w:rFonts w:ascii="Times New Roman" w:hAnsi="Times New Roman" w:eastAsia="Calibri" w:cs="Times New Roman"/>
          <w:sz w:val="28"/>
          <w:szCs w:val="28"/>
          <w:lang w:val="nl-NL"/>
        </w:rPr>
        <w:t xml:space="preserve">  </w:t>
      </w:r>
      <w:r>
        <w:rPr>
          <w:rFonts w:ascii="Times New Roman" w:hAnsi="Times New Roman" w:eastAsia="Calibri" w:cs="Times New Roman"/>
          <w:sz w:val="28"/>
          <w:szCs w:val="28"/>
          <w:lang w:val="nl-NL"/>
        </w:rPr>
        <w:tab/>
      </w:r>
      <w:r>
        <w:rPr>
          <w:rFonts w:ascii="Times New Roman" w:hAnsi="Times New Roman" w:eastAsia="Calibri" w:cs="Times New Roman"/>
          <w:sz w:val="28"/>
          <w:szCs w:val="28"/>
          <w:lang w:val="nl-NL"/>
        </w:rPr>
        <w:t xml:space="preserve">-  Xây dựng đội ngũ giáo viên giảng dạy, có trình độ đạt chuẩn của ngành, có chứng chỉ bồi dưỡng kỹ năng. Phối hợp với nhà trường thực hiện thông tin báo cáo với Phòng Văn hóa - Xã hội xã </w:t>
      </w:r>
      <w:r>
        <w:rPr>
          <w:rFonts w:ascii="Times New Roman" w:hAnsi="Times New Roman" w:eastAsia="Calibri" w:cs="Times New Roman"/>
          <w:sz w:val="28"/>
          <w:szCs w:val="28"/>
          <w:lang w:val="vi-VN"/>
        </w:rPr>
        <w:t>Đại</w:t>
      </w:r>
      <w:r>
        <w:rPr>
          <w:rFonts w:ascii="Times New Roman" w:hAnsi="Times New Roman" w:eastAsia="Calibri" w:cs="Times New Roman"/>
          <w:sz w:val="28"/>
          <w:szCs w:val="28"/>
          <w:lang w:val="nl-NL"/>
        </w:rPr>
        <w:t xml:space="preserve"> Xuyên đầy đủ theo quy định.</w:t>
      </w:r>
    </w:p>
    <w:p w14:paraId="1E8C915A">
      <w:pPr>
        <w:spacing w:after="0"/>
        <w:ind w:firstLine="720"/>
        <w:contextualSpacing/>
        <w:jc w:val="both"/>
        <w:rPr>
          <w:rFonts w:ascii="Times New Roman" w:hAnsi="Times New Roman" w:eastAsia="Calibri" w:cs="Times New Roman"/>
          <w:b/>
          <w:sz w:val="28"/>
          <w:szCs w:val="28"/>
          <w:lang w:val="nl-NL"/>
        </w:rPr>
      </w:pPr>
      <w:r>
        <w:rPr>
          <w:rFonts w:ascii="Times New Roman" w:hAnsi="Times New Roman" w:eastAsia="Calibri" w:cs="Times New Roman"/>
          <w:b/>
          <w:sz w:val="28"/>
          <w:szCs w:val="28"/>
          <w:lang w:val="nl-NL"/>
        </w:rPr>
        <w:t>2. Đối với nhà trường:</w:t>
      </w:r>
    </w:p>
    <w:p w14:paraId="11B0EF15">
      <w:pPr>
        <w:spacing w:after="0"/>
        <w:ind w:firstLine="720"/>
        <w:contextualSpacing/>
        <w:jc w:val="both"/>
        <w:rPr>
          <w:rFonts w:ascii="Times New Roman" w:hAnsi="Times New Roman" w:eastAsia="Calibri" w:cs="Times New Roman"/>
          <w:spacing w:val="-6"/>
          <w:sz w:val="28"/>
          <w:szCs w:val="28"/>
          <w:lang w:val="nl-NL"/>
        </w:rPr>
      </w:pPr>
      <w:r>
        <w:rPr>
          <w:rFonts w:ascii="Times New Roman" w:hAnsi="Times New Roman" w:eastAsia="Calibri" w:cs="Times New Roman"/>
          <w:spacing w:val="-6"/>
          <w:sz w:val="28"/>
          <w:szCs w:val="28"/>
          <w:lang w:val="nl-NL"/>
        </w:rPr>
        <w:t xml:space="preserve"> - Thống nhất trong nội bộ của nhà trường và được sự đồng thuận của cha mẹ học sinh đặc biệt là về thời gian, thời lượng và kinh phí theo hình thức xã hội hóa giáo dục.</w:t>
      </w:r>
    </w:p>
    <w:p w14:paraId="4BD0B3BF">
      <w:pPr>
        <w:spacing w:after="0"/>
        <w:contextualSpacing/>
        <w:jc w:val="both"/>
        <w:rPr>
          <w:rFonts w:ascii="Times New Roman" w:hAnsi="Times New Roman" w:eastAsia="Calibri" w:cs="Times New Roman"/>
          <w:sz w:val="28"/>
          <w:szCs w:val="28"/>
          <w:lang w:val="nl-NL"/>
        </w:rPr>
      </w:pPr>
      <w:r>
        <w:rPr>
          <w:rFonts w:ascii="Times New Roman" w:hAnsi="Times New Roman" w:eastAsia="Calibri" w:cs="Times New Roman"/>
          <w:sz w:val="28"/>
          <w:szCs w:val="28"/>
          <w:lang w:val="nl-NL"/>
        </w:rPr>
        <w:t xml:space="preserve">  </w:t>
      </w:r>
      <w:r>
        <w:rPr>
          <w:rFonts w:ascii="Times New Roman" w:hAnsi="Times New Roman" w:eastAsia="Calibri" w:cs="Times New Roman"/>
          <w:sz w:val="28"/>
          <w:szCs w:val="28"/>
          <w:lang w:val="nl-NL"/>
        </w:rPr>
        <w:tab/>
      </w:r>
      <w:r>
        <w:rPr>
          <w:rFonts w:ascii="Times New Roman" w:hAnsi="Times New Roman" w:eastAsia="Calibri" w:cs="Times New Roman"/>
          <w:sz w:val="28"/>
          <w:szCs w:val="28"/>
          <w:lang w:val="nl-NL"/>
        </w:rPr>
        <w:t xml:space="preserve">- Kiểm tra, giám sát việc tổ chức hợp tác thực hiện giáo dục kỹ năng của trung tâm tại nhà trường. Báo cáo kịp thời những vấn đề bất cập về Phòng Văn hóa - Xã hội xã </w:t>
      </w:r>
      <w:r>
        <w:rPr>
          <w:rFonts w:ascii="Times New Roman" w:hAnsi="Times New Roman" w:eastAsia="Calibri" w:cs="Times New Roman"/>
          <w:sz w:val="28"/>
          <w:szCs w:val="28"/>
          <w:lang w:val="vi-VN"/>
        </w:rPr>
        <w:t>Đại</w:t>
      </w:r>
      <w:r>
        <w:rPr>
          <w:rFonts w:ascii="Times New Roman" w:hAnsi="Times New Roman" w:eastAsia="Calibri" w:cs="Times New Roman"/>
          <w:sz w:val="28"/>
          <w:szCs w:val="28"/>
          <w:lang w:val="nl-NL"/>
        </w:rPr>
        <w:t xml:space="preserve"> Xuyên.</w:t>
      </w:r>
    </w:p>
    <w:p w14:paraId="208C8C4B">
      <w:pPr>
        <w:spacing w:after="0"/>
        <w:contextualSpacing/>
        <w:jc w:val="both"/>
        <w:rPr>
          <w:rFonts w:ascii="Times New Roman" w:hAnsi="Times New Roman" w:eastAsia="Calibri" w:cs="Times New Roman"/>
          <w:sz w:val="28"/>
          <w:szCs w:val="28"/>
          <w:lang w:val="nl-NL"/>
        </w:rPr>
      </w:pPr>
      <w:r>
        <w:rPr>
          <w:rFonts w:ascii="Times New Roman" w:hAnsi="Times New Roman" w:eastAsia="Calibri" w:cs="Times New Roman"/>
          <w:sz w:val="28"/>
          <w:szCs w:val="28"/>
          <w:lang w:val="nl-NL"/>
        </w:rPr>
        <w:t xml:space="preserve"> </w:t>
      </w:r>
      <w:r>
        <w:rPr>
          <w:rFonts w:ascii="Times New Roman" w:hAnsi="Times New Roman" w:eastAsia="Calibri" w:cs="Times New Roman"/>
          <w:sz w:val="28"/>
          <w:szCs w:val="28"/>
          <w:lang w:val="nl-NL"/>
        </w:rPr>
        <w:tab/>
      </w:r>
      <w:r>
        <w:rPr>
          <w:rFonts w:ascii="Times New Roman" w:hAnsi="Times New Roman" w:eastAsia="Calibri" w:cs="Times New Roman"/>
          <w:sz w:val="28"/>
          <w:szCs w:val="28"/>
          <w:lang w:val="nl-NL"/>
        </w:rPr>
        <w:t>- Phối hợp với lãnh đạo Trung tâm chỉ đạo tổ chức chương trình giáo dục kỹ năng sống tại trường theo quy định của Bộ GD-ĐT và Sở GD-ĐT Hà Nội.</w:t>
      </w:r>
    </w:p>
    <w:p w14:paraId="4AEECDEC">
      <w:pPr>
        <w:spacing w:after="0" w:line="312" w:lineRule="auto"/>
        <w:contextualSpacing/>
        <w:jc w:val="both"/>
        <w:rPr>
          <w:rFonts w:ascii="Times New Roman" w:hAnsi="Times New Roman" w:eastAsia="Calibri" w:cs="Times New Roman"/>
          <w:sz w:val="28"/>
          <w:szCs w:val="28"/>
          <w:lang w:val="nl-NL"/>
        </w:rPr>
      </w:pPr>
      <w:r>
        <w:rPr>
          <w:rFonts w:ascii="Times New Roman" w:hAnsi="Times New Roman" w:eastAsia="Calibri" w:cs="Times New Roman"/>
          <w:sz w:val="28"/>
          <w:szCs w:val="28"/>
          <w:lang w:val="nl-NL"/>
        </w:rPr>
        <w:tab/>
      </w:r>
      <w:r>
        <w:rPr>
          <w:rFonts w:ascii="Times New Roman" w:hAnsi="Times New Roman" w:eastAsia="Calibri" w:cs="Times New Roman"/>
          <w:sz w:val="28"/>
          <w:szCs w:val="28"/>
          <w:lang w:val="nl-NL"/>
        </w:rPr>
        <w:t>- Giáo viên tham gia giảng dạy: Thực hiện nghiêm túc chương trình khi BGH phân công; tham dự đầy đủ các buổi tập huấn về chương trình; biết cách sử dụng phần mềm; chuẩn bị tốt các điều kiện phục vụ tiết dạy trước khi lên lớp; thực hiện nghiêm túc, chất lượng nội dung tiết hoc; có tinh thần đóng góp ý kiến xây dựng về chương trình giảng dạy thông qua BGH nhà trường hoặc cán bộ phụ trách của trung tâm.</w:t>
      </w:r>
    </w:p>
    <w:p w14:paraId="3772EC7F">
      <w:pPr>
        <w:shd w:val="clear" w:color="auto" w:fill="FFFFFF"/>
        <w:spacing w:after="0" w:line="312" w:lineRule="auto"/>
        <w:jc w:val="both"/>
        <w:rPr>
          <w:rFonts w:ascii="Times New Roman" w:hAnsi="Times New Roman" w:eastAsia="Times New Roman" w:cs="Times New Roman"/>
          <w:sz w:val="28"/>
          <w:szCs w:val="28"/>
        </w:rPr>
      </w:pPr>
      <w:bookmarkStart w:id="0" w:name="_GoBack"/>
      <w:r>
        <w:rPr>
          <w:rFonts w:ascii="Times New Roman" w:hAnsi="Times New Roman" w:cs="Times New Roman"/>
          <w:bCs/>
          <w:i/>
          <w:iCs/>
          <w:lang w:val="it-IT"/>
        </w:rPr>
        <w:drawing>
          <wp:anchor distT="0" distB="0" distL="114300" distR="114300" simplePos="0" relativeHeight="251664384" behindDoc="0" locked="0" layoutInCell="1" allowOverlap="1">
            <wp:simplePos x="0" y="0"/>
            <wp:positionH relativeFrom="column">
              <wp:posOffset>3981450</wp:posOffset>
            </wp:positionH>
            <wp:positionV relativeFrom="paragraph">
              <wp:posOffset>1851025</wp:posOffset>
            </wp:positionV>
            <wp:extent cx="1188085" cy="1188085"/>
            <wp:effectExtent l="0" t="0" r="12065" b="12065"/>
            <wp:wrapNone/>
            <wp:docPr id="2" name="Picture 2" descr="Dau26 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au26 ok"/>
                    <pic:cNvPicPr>
                      <a:picLocks noChangeAspect="1"/>
                    </pic:cNvPicPr>
                  </pic:nvPicPr>
                  <pic:blipFill>
                    <a:blip r:embed="rId6"/>
                    <a:stretch>
                      <a:fillRect/>
                    </a:stretch>
                  </pic:blipFill>
                  <pic:spPr>
                    <a:xfrm>
                      <a:off x="0" y="0"/>
                      <a:ext cx="1188085" cy="1188085"/>
                    </a:xfrm>
                    <a:prstGeom prst="rect">
                      <a:avLst/>
                    </a:prstGeom>
                  </pic:spPr>
                </pic:pic>
              </a:graphicData>
            </a:graphic>
          </wp:anchor>
        </w:drawing>
      </w:r>
      <w:bookmarkEnd w:id="0"/>
      <w:r>
        <w:rPr>
          <w:rFonts w:ascii="Times New Roman" w:hAnsi="Times New Roman" w:eastAsia="Calibri" w:cs="Times New Roman"/>
          <w:sz w:val="28"/>
          <w:szCs w:val="28"/>
          <w:lang w:val="nl-NL"/>
        </w:rPr>
        <w:tab/>
      </w:r>
      <w:r>
        <w:rPr>
          <w:rFonts w:ascii="Times New Roman" w:hAnsi="Times New Roman" w:eastAsia="Calibri" w:cs="Times New Roman"/>
          <w:sz w:val="28"/>
          <w:szCs w:val="28"/>
          <w:lang w:val="nl-NL"/>
        </w:rPr>
        <w:t xml:space="preserve">Trên đây là kế hoạch tổ chức hợp tác chương trình giáo dục kỹ năng sống năm học 2025 - 2026, nhà trường xin cam kết thực hiện đúng theo Thông tư 04/2014/TT-BGD ĐT ngày 28/02/2014 về </w:t>
      </w:r>
      <w:r>
        <w:rPr>
          <w:rFonts w:ascii="Times New Roman" w:hAnsi="Times New Roman" w:eastAsia="Times New Roman" w:cs="Times New Roman"/>
          <w:sz w:val="28"/>
          <w:szCs w:val="28"/>
        </w:rPr>
        <w:t>Quản lý hoạt động giáo dục kỹ năng sống và hoạt động giáo dục ngoài giờ chính khóa; Công văn số 463/CV- BGD ĐT ngày 28 tháng 01 năm 2015 của Bộ Giáo dục và Đào tạo về việc Hướng dẫn và triển khai thực hiện giáo dục kỹ năng tại các cơ sở giáo dục. Đồng thời tuân thủ đúng quy định của các cơ quan quản lý.</w:t>
      </w:r>
    </w:p>
    <w:p w14:paraId="02E7782D">
      <w:pPr>
        <w:shd w:val="clear" w:color="auto" w:fill="FFFFFF"/>
        <w:spacing w:after="0" w:line="240" w:lineRule="auto"/>
        <w:jc w:val="both"/>
        <w:rPr>
          <w:rFonts w:ascii="Times New Roman" w:hAnsi="Times New Roman" w:eastAsia="Times New Roman" w:cs="Times New Roman"/>
          <w:b/>
          <w:sz w:val="28"/>
          <w:szCs w:val="28"/>
        </w:rPr>
      </w:pPr>
      <w:r>
        <w:rPr>
          <w:rFonts w:hint="default" w:ascii="Times New Roman" w:hAnsi="Times New Roman" w:cs="Times New Roman"/>
          <w:bCs/>
          <w:i/>
          <w:iCs/>
          <w:lang w:val="en-US"/>
        </w:rPr>
        <w:drawing>
          <wp:anchor distT="0" distB="0" distL="114300" distR="114300" simplePos="0" relativeHeight="251663360" behindDoc="0" locked="0" layoutInCell="1" allowOverlap="1">
            <wp:simplePos x="0" y="0"/>
            <wp:positionH relativeFrom="column">
              <wp:posOffset>3876675</wp:posOffset>
            </wp:positionH>
            <wp:positionV relativeFrom="paragraph">
              <wp:posOffset>169545</wp:posOffset>
            </wp:positionV>
            <wp:extent cx="2611120" cy="979170"/>
            <wp:effectExtent l="0" t="0" r="0" b="0"/>
            <wp:wrapNone/>
            <wp:docPr id="1" name="Picture 1" descr="chữ ký sếp Hu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ữ ký sếp Huệ"/>
                    <pic:cNvPicPr>
                      <a:picLocks noChangeAspect="1"/>
                    </pic:cNvPicPr>
                  </pic:nvPicPr>
                  <pic:blipFill>
                    <a:blip r:embed="rId7"/>
                    <a:stretch>
                      <a:fillRect/>
                    </a:stretch>
                  </pic:blipFill>
                  <pic:spPr>
                    <a:xfrm>
                      <a:off x="0" y="0"/>
                      <a:ext cx="2611120" cy="979170"/>
                    </a:xfrm>
                    <a:prstGeom prst="rect">
                      <a:avLst/>
                    </a:prstGeom>
                  </pic:spPr>
                </pic:pic>
              </a:graphicData>
            </a:graphic>
          </wp:anchor>
        </w:drawing>
      </w:r>
      <w:r>
        <w:rPr>
          <w:rFonts w:ascii="Times New Roman" w:hAnsi="Times New Roman" w:cs="Times New Roman"/>
          <w:b/>
          <w:i/>
          <w:sz w:val="24"/>
          <w:szCs w:val="24"/>
          <w:lang w:val="nl-NL"/>
        </w:rPr>
        <w:t xml:space="preserve">Nơi nhận:                                                                                              </w:t>
      </w:r>
      <w:r>
        <w:rPr>
          <w:rFonts w:ascii="Times New Roman" w:hAnsi="Times New Roman" w:eastAsia="Times New Roman" w:cs="Times New Roman"/>
          <w:b/>
          <w:sz w:val="28"/>
          <w:szCs w:val="28"/>
        </w:rPr>
        <w:t>HIỆU TRƯỞNG</w:t>
      </w:r>
    </w:p>
    <w:p w14:paraId="7169B94C">
      <w:pPr>
        <w:shd w:val="clear" w:color="auto" w:fill="FFFFFF"/>
        <w:spacing w:after="0" w:line="240" w:lineRule="auto"/>
        <w:jc w:val="both"/>
        <w:rPr>
          <w:rFonts w:ascii="Times New Roman" w:hAnsi="Times New Roman" w:cs="Times New Roman"/>
          <w:b/>
          <w:lang w:val="it-IT"/>
        </w:rPr>
      </w:pPr>
      <w:r>
        <w:rPr>
          <w:rFonts w:ascii="Times New Roman" w:hAnsi="Times New Roman" w:cs="Times New Roman"/>
          <w:bCs/>
          <w:lang w:val="it-IT"/>
        </w:rPr>
        <w:t xml:space="preserve">- Phòng VH-XH xã </w:t>
      </w:r>
      <w:r>
        <w:rPr>
          <w:rFonts w:ascii="Times New Roman" w:hAnsi="Times New Roman" w:cs="Times New Roman"/>
          <w:bCs/>
          <w:lang w:val="vi-VN"/>
        </w:rPr>
        <w:t>Đ</w:t>
      </w:r>
      <w:r>
        <w:rPr>
          <w:rFonts w:ascii="Times New Roman" w:hAnsi="Times New Roman" w:cs="Times New Roman"/>
          <w:bCs/>
          <w:lang w:val="it-IT"/>
        </w:rPr>
        <w:t xml:space="preserve">X;                            </w:t>
      </w:r>
    </w:p>
    <w:p w14:paraId="5F256935">
      <w:pPr>
        <w:spacing w:after="0" w:line="240" w:lineRule="auto"/>
        <w:jc w:val="both"/>
        <w:rPr>
          <w:rFonts w:ascii="Times New Roman" w:hAnsi="Times New Roman" w:cs="Times New Roman"/>
          <w:bCs/>
          <w:lang w:val="it-IT"/>
        </w:rPr>
      </w:pPr>
      <w:r>
        <w:rPr>
          <w:rFonts w:ascii="Times New Roman" w:hAnsi="Times New Roman" w:cs="Times New Roman"/>
          <w:bCs/>
          <w:lang w:val="it-IT"/>
        </w:rPr>
        <w:t>- Các tổ CM, tổ VP;</w:t>
      </w:r>
    </w:p>
    <w:p w14:paraId="7FF67AB0">
      <w:pPr>
        <w:spacing w:after="0" w:line="240" w:lineRule="auto"/>
        <w:jc w:val="both"/>
        <w:rPr>
          <w:rFonts w:ascii="Times New Roman" w:hAnsi="Times New Roman" w:cs="Times New Roman"/>
          <w:b/>
          <w:lang w:val="it-IT"/>
        </w:rPr>
      </w:pPr>
      <w:r>
        <w:rPr>
          <w:rFonts w:ascii="Times New Roman" w:hAnsi="Times New Roman" w:cs="Times New Roman"/>
          <w:bCs/>
          <w:lang w:val="it-IT"/>
        </w:rPr>
        <w:t>- Ban đại diện CMHS;</w:t>
      </w:r>
      <w:r>
        <w:rPr>
          <w:rFonts w:ascii="Times New Roman" w:hAnsi="Times New Roman" w:cs="Times New Roman"/>
          <w:b/>
          <w:lang w:val="it-IT"/>
        </w:rPr>
        <w:t xml:space="preserve">                      </w:t>
      </w:r>
    </w:p>
    <w:p w14:paraId="51C0831D">
      <w:pPr>
        <w:shd w:val="clear" w:color="auto" w:fill="FFFFFF"/>
        <w:spacing w:after="0" w:line="240" w:lineRule="auto"/>
        <w:jc w:val="both"/>
        <w:rPr>
          <w:rFonts w:hint="default" w:ascii="Times New Roman" w:hAnsi="Times New Roman" w:cs="Times New Roman"/>
          <w:bCs/>
          <w:i/>
          <w:iCs/>
          <w:lang w:val="en-US"/>
        </w:rPr>
      </w:pPr>
      <w:r>
        <w:rPr>
          <w:rFonts w:ascii="Times New Roman" w:hAnsi="Times New Roman" w:cs="Times New Roman"/>
          <w:bCs/>
          <w:lang w:val="it-IT"/>
        </w:rPr>
        <w:t xml:space="preserve">- Lưu VT.                                                                                                           </w:t>
      </w:r>
    </w:p>
    <w:p w14:paraId="6A3C36FB">
      <w:pPr>
        <w:shd w:val="clear" w:color="auto" w:fill="FFFFFF"/>
        <w:spacing w:after="0" w:line="240" w:lineRule="auto"/>
        <w:jc w:val="both"/>
        <w:rPr>
          <w:rFonts w:ascii="Times New Roman" w:hAnsi="Times New Roman" w:cs="Times New Roman"/>
          <w:bCs/>
          <w:i/>
          <w:iCs/>
          <w:lang w:val="vi-VN"/>
        </w:rPr>
      </w:pPr>
      <w:r>
        <w:rPr>
          <w:rFonts w:ascii="Times New Roman" w:hAnsi="Times New Roman" w:cs="Times New Roman"/>
          <w:bCs/>
          <w:i/>
          <w:iCs/>
          <w:lang w:val="it-IT"/>
        </w:rPr>
        <w:t xml:space="preserve">                                                                                                                        </w:t>
      </w:r>
    </w:p>
    <w:p w14:paraId="524C0640">
      <w:pPr>
        <w:shd w:val="clear" w:color="auto" w:fill="FFFFFF"/>
        <w:spacing w:after="0" w:line="240" w:lineRule="auto"/>
        <w:jc w:val="both"/>
      </w:pPr>
      <w:r>
        <w:rPr>
          <w:rFonts w:ascii="Times New Roman" w:hAnsi="Times New Roman" w:cs="Times New Roman"/>
          <w:bCs/>
          <w:i/>
          <w:iCs/>
          <w:lang w:val="vi-VN"/>
        </w:rPr>
        <w:t xml:space="preserve"> </w:t>
      </w:r>
      <w:r>
        <w:rPr>
          <w:rFonts w:ascii="Times New Roman" w:hAnsi="Times New Roman" w:eastAsia="Calibri" w:cs="Times New Roman"/>
          <w:b/>
          <w:sz w:val="28"/>
          <w:szCs w:val="28"/>
          <w:lang w:val="vi-VN"/>
        </w:rPr>
        <w:t xml:space="preserve">                                                                                         </w:t>
      </w:r>
      <w:r>
        <w:rPr>
          <w:rFonts w:ascii="Times New Roman" w:hAnsi="Times New Roman" w:eastAsia="Calibri" w:cs="Times New Roman"/>
          <w:b/>
          <w:sz w:val="28"/>
          <w:szCs w:val="28"/>
          <w:lang w:val="en-GB"/>
        </w:rPr>
        <w:t xml:space="preserve">   </w:t>
      </w:r>
      <w:r>
        <w:rPr>
          <w:rFonts w:ascii="Times New Roman" w:hAnsi="Times New Roman" w:eastAsia="Calibri" w:cs="Times New Roman"/>
          <w:b/>
          <w:sz w:val="28"/>
          <w:szCs w:val="28"/>
          <w:lang w:val="vi-VN"/>
        </w:rPr>
        <w:t xml:space="preserve">  </w:t>
      </w:r>
      <w:r>
        <w:rPr>
          <w:rFonts w:ascii="Times New Roman" w:hAnsi="Times New Roman" w:eastAsia="Calibri" w:cs="Times New Roman"/>
          <w:b/>
          <w:sz w:val="28"/>
          <w:szCs w:val="28"/>
          <w:lang w:val="en-GB"/>
        </w:rPr>
        <w:t>Vũ Thị Minh Huệ</w:t>
      </w:r>
      <w:r>
        <w:rPr>
          <w:rFonts w:ascii="Times New Roman" w:hAnsi="Times New Roman" w:eastAsia="Calibri" w:cs="Times New Roman"/>
          <w:b/>
          <w:sz w:val="28"/>
          <w:szCs w:val="28"/>
          <w:lang w:val="vi-VN"/>
        </w:rPr>
        <w:t xml:space="preserve">  </w:t>
      </w:r>
    </w:p>
    <w:sectPr>
      <w:pgSz w:w="11907" w:h="16840"/>
      <w:pgMar w:top="1134" w:right="1134" w:bottom="1134" w:left="1701" w:header="720" w:footer="720"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Segoe UI">
    <w:panose1 w:val="020B0502040204020203"/>
    <w:charset w:val="00"/>
    <w:family w:val="swiss"/>
    <w:pitch w:val="default"/>
    <w:sig w:usb0="E4002EFF" w:usb1="C000E47F"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Calibri">
    <w:panose1 w:val="020F0502020204030204"/>
    <w:charset w:val="00"/>
    <w:family w:val="auto"/>
    <w:pitch w:val="default"/>
    <w:sig w:usb0="E4002EFF" w:usb1="C200247B" w:usb2="00000009" w:usb3="00000000" w:csb0="200001FF" w:csb1="00000000"/>
  </w:font>
  <w:font w:name="Microsoft YaHei">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64BC"/>
    <w:rsid w:val="00020CA5"/>
    <w:rsid w:val="000758DE"/>
    <w:rsid w:val="0009243E"/>
    <w:rsid w:val="000F5107"/>
    <w:rsid w:val="00147404"/>
    <w:rsid w:val="001F4A23"/>
    <w:rsid w:val="00215C5C"/>
    <w:rsid w:val="002243F3"/>
    <w:rsid w:val="00263C92"/>
    <w:rsid w:val="002D2D21"/>
    <w:rsid w:val="00317756"/>
    <w:rsid w:val="00350EF6"/>
    <w:rsid w:val="00386A4D"/>
    <w:rsid w:val="003C5F5F"/>
    <w:rsid w:val="00415E62"/>
    <w:rsid w:val="00456BA5"/>
    <w:rsid w:val="00480564"/>
    <w:rsid w:val="00596A8D"/>
    <w:rsid w:val="005E3DC9"/>
    <w:rsid w:val="005F7CE9"/>
    <w:rsid w:val="0062359D"/>
    <w:rsid w:val="009164BC"/>
    <w:rsid w:val="009455CF"/>
    <w:rsid w:val="00990343"/>
    <w:rsid w:val="00A91018"/>
    <w:rsid w:val="00AA24BA"/>
    <w:rsid w:val="00AF75DC"/>
    <w:rsid w:val="00B23E18"/>
    <w:rsid w:val="00B519E8"/>
    <w:rsid w:val="00B83E07"/>
    <w:rsid w:val="00B87271"/>
    <w:rsid w:val="00C0234F"/>
    <w:rsid w:val="00C02D0D"/>
    <w:rsid w:val="00C4197F"/>
    <w:rsid w:val="00CE3E97"/>
    <w:rsid w:val="00CF53BD"/>
    <w:rsid w:val="00D319BF"/>
    <w:rsid w:val="00D56788"/>
    <w:rsid w:val="00DD0733"/>
    <w:rsid w:val="00DD29EA"/>
    <w:rsid w:val="00E3409F"/>
    <w:rsid w:val="00E93E86"/>
    <w:rsid w:val="00EE25FF"/>
    <w:rsid w:val="00FF6255"/>
    <w:rsid w:val="00FF793A"/>
    <w:rsid w:val="11577E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US" w:eastAsia="en-US"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5"/>
    <w:semiHidden/>
    <w:unhideWhenUsed/>
    <w:uiPriority w:val="99"/>
    <w:pPr>
      <w:spacing w:after="0" w:line="240" w:lineRule="auto"/>
    </w:pPr>
    <w:rPr>
      <w:rFonts w:ascii="Segoe UI" w:hAnsi="Segoe UI" w:cs="Segoe UI"/>
      <w:sz w:val="18"/>
      <w:szCs w:val="18"/>
    </w:rPr>
  </w:style>
  <w:style w:type="character" w:customStyle="1" w:styleId="5">
    <w:name w:val="Balloon Text Char"/>
    <w:basedOn w:val="2"/>
    <w:link w:val="4"/>
    <w:semiHidden/>
    <w:uiPriority w:val="99"/>
    <w:rPr>
      <w:rFonts w:ascii="Segoe UI" w:hAnsi="Segoe UI" w:cs="Segoe UI"/>
      <w:sz w:val="18"/>
      <w:szCs w:val="18"/>
    </w:rPr>
  </w:style>
  <w:style w:type="paragraph" w:styleId="6">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1332</Words>
  <Characters>7595</Characters>
  <Lines>63</Lines>
  <Paragraphs>17</Paragraphs>
  <TotalTime>4094</TotalTime>
  <ScaleCrop>false</ScaleCrop>
  <LinksUpToDate>false</LinksUpToDate>
  <CharactersWithSpaces>8910</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2020-11-16T14:50:00Z</dcterms:created>
  <dc:creator>TuyetMai</dc:creator>
  <cp:lastModifiedBy>An Ta Manh</cp:lastModifiedBy>
  <cp:lastPrinted>2024-09-24T14:58:00Z</cp:lastPrinted>
  <dcterms:modified xsi:type="dcterms:W3CDTF">2025-12-17T08:08:46Z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7AE5743AA29C4DCE998367AFCEA3E269_12</vt:lpwstr>
  </property>
</Properties>
</file>