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margin" w:tblpXSpec="center" w:tblpY="779"/>
        <w:tblW w:w="9180" w:type="dxa"/>
        <w:tblInd w:w="0" w:type="dxa"/>
        <w:tblLayout w:type="autofit"/>
        <w:tblCellMar>
          <w:top w:w="0" w:type="dxa"/>
          <w:left w:w="108" w:type="dxa"/>
          <w:bottom w:w="0" w:type="dxa"/>
          <w:right w:w="108" w:type="dxa"/>
        </w:tblCellMar>
      </w:tblPr>
      <w:tblGrid>
        <w:gridCol w:w="3510"/>
        <w:gridCol w:w="5670"/>
      </w:tblGrid>
      <w:tr w14:paraId="7371B034">
        <w:tblPrEx>
          <w:tblCellMar>
            <w:top w:w="0" w:type="dxa"/>
            <w:left w:w="108" w:type="dxa"/>
            <w:bottom w:w="0" w:type="dxa"/>
            <w:right w:w="108" w:type="dxa"/>
          </w:tblCellMar>
        </w:tblPrEx>
        <w:trPr>
          <w:trHeight w:val="1266" w:hRule="atLeast"/>
        </w:trPr>
        <w:tc>
          <w:tcPr>
            <w:tcW w:w="3510" w:type="dxa"/>
          </w:tcPr>
          <w:p w14:paraId="64C29EE3">
            <w:pPr>
              <w:tabs>
                <w:tab w:val="left" w:pos="1101"/>
              </w:tabs>
              <w:spacing w:line="240" w:lineRule="auto"/>
              <w:ind w:firstLine="0"/>
              <w:jc w:val="center"/>
              <w:rPr>
                <w:rFonts w:ascii="Times New Roman" w:hAnsi="Times New Roman" w:cs="Times New Roman"/>
                <w:sz w:val="26"/>
                <w:szCs w:val="26"/>
              </w:rPr>
            </w:pPr>
            <w:r>
              <w:rPr>
                <w:rFonts w:ascii="Times New Roman" w:hAnsi="Times New Roman" w:cs="Times New Roman"/>
                <w:sz w:val="26"/>
                <w:szCs w:val="26"/>
              </w:rPr>
              <w:t>UBND XÃ ĐẠI XUYÊN</w:t>
            </w:r>
          </w:p>
          <w:p w14:paraId="19566700">
            <w:pPr>
              <w:spacing w:line="240" w:lineRule="auto"/>
              <w:ind w:firstLine="0"/>
              <w:jc w:val="center"/>
              <w:rPr>
                <w:rFonts w:ascii="Times New Roman" w:hAnsi="Times New Roman" w:cs="Times New Roman"/>
                <w:b/>
                <w:sz w:val="24"/>
                <w:szCs w:val="24"/>
              </w:rPr>
            </w:pPr>
            <w:r>
              <w:rPr>
                <w:rFonts w:ascii="Times New Roman" w:hAnsi="Times New Roman" w:cs="Times New Roman"/>
                <w:b/>
                <w:sz w:val="26"/>
                <w:szCs w:val="26"/>
              </w:rPr>
              <w:t>TRƯỜNG TH TRI THỦY</w:t>
            </w:r>
          </w:p>
          <w:p w14:paraId="22BA1A22">
            <w:pPr>
              <w:spacing w:line="240" w:lineRule="auto"/>
              <w:ind w:hanging="187"/>
              <w:jc w:val="center"/>
              <w:rPr>
                <w:rFonts w:ascii="Times New Roman" w:hAnsi="Times New Roman" w:cs="Times New Roman"/>
                <w:sz w:val="26"/>
                <w:szCs w:val="26"/>
              </w:rPr>
            </w:pPr>
            <w:r>
              <w:rPr>
                <w:rFonts w:ascii="Times New Roman" w:hAnsi="Times New Roman" w:cs="Times New Roman"/>
                <w:b/>
                <w:sz w:val="26"/>
                <w:szCs w:val="26"/>
              </w:rPr>
              <w:pict>
                <v:line id="Straight Connector 11" o:spid="_x0000_s1026" o:spt="20" style="position:absolute;left:0pt;margin-left:24.15pt;margin-top:1.1pt;height:0pt;width:123.7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">
                  <v:path arrowok="t"/>
                  <v:fill focussize="0,0"/>
                  <v:stroke/>
                  <v:imagedata o:title=""/>
                  <o:lock v:ext="edit"/>
                </v:line>
              </w:pict>
            </w:r>
          </w:p>
          <w:p w14:paraId="5889477E">
            <w:pPr>
              <w:spacing w:line="240" w:lineRule="auto"/>
              <w:ind w:hanging="187"/>
              <w:jc w:val="center"/>
              <w:rPr>
                <w:rFonts w:ascii="Times New Roman" w:hAnsi="Times New Roman" w:cs="Times New Roman"/>
                <w:sz w:val="26"/>
                <w:szCs w:val="26"/>
              </w:rPr>
            </w:pPr>
            <w:r>
              <w:rPr>
                <w:rFonts w:ascii="Times New Roman" w:hAnsi="Times New Roman" w:cs="Times New Roman"/>
                <w:sz w:val="26"/>
                <w:szCs w:val="26"/>
              </w:rPr>
              <w:t>Số: 48/KH-THTT</w:t>
            </w:r>
          </w:p>
        </w:tc>
        <w:tc>
          <w:tcPr>
            <w:tcW w:w="5670" w:type="dxa"/>
          </w:tcPr>
          <w:p w14:paraId="25888F02">
            <w:pPr>
              <w:spacing w:line="240" w:lineRule="auto"/>
              <w:ind w:firstLine="0"/>
              <w:jc w:val="center"/>
              <w:rPr>
                <w:rFonts w:ascii="Times New Roman" w:hAnsi="Times New Roman" w:cs="Times New Roman"/>
                <w:b/>
                <w:sz w:val="26"/>
                <w:szCs w:val="26"/>
                <w:lang w:val="pt-BR"/>
              </w:rPr>
            </w:pPr>
            <w:r>
              <w:rPr>
                <w:rFonts w:ascii="Times New Roman" w:hAnsi="Times New Roman" w:cs="Times New Roman"/>
                <w:b/>
                <w:sz w:val="26"/>
                <w:szCs w:val="26"/>
                <w:lang w:val="pt-BR"/>
              </w:rPr>
              <w:t>CỘNG HÒA XÃ HỘI CHỦ NGHĨA VIỆT NAM</w:t>
            </w:r>
          </w:p>
          <w:p w14:paraId="02E2F83A">
            <w:pPr>
              <w:tabs>
                <w:tab w:val="left" w:pos="1350"/>
              </w:tabs>
              <w:spacing w:line="240" w:lineRule="auto"/>
              <w:jc w:val="center"/>
              <w:rPr>
                <w:rFonts w:ascii="Times New Roman" w:hAnsi="Times New Roman" w:cs="Times New Roman"/>
                <w:b/>
                <w:sz w:val="26"/>
                <w:szCs w:val="26"/>
                <w:lang w:val="pt-BR"/>
              </w:rPr>
            </w:pPr>
            <w:r>
              <w:rPr>
                <w:rFonts w:ascii="Times New Roman" w:hAnsi="Times New Roman" w:cs="Times New Roman"/>
                <w:b/>
                <w:sz w:val="26"/>
                <w:szCs w:val="26"/>
                <w:lang w:val="pt-BR"/>
              </w:rPr>
              <w:t>Độc lập – Tự do – Hạnh phúc</w:t>
            </w:r>
          </w:p>
          <w:p w14:paraId="58597AE5">
            <w:pPr>
              <w:tabs>
                <w:tab w:val="left" w:pos="1350"/>
              </w:tabs>
              <w:spacing w:line="240" w:lineRule="auto"/>
              <w:jc w:val="center"/>
              <w:rPr>
                <w:rFonts w:ascii="Times New Roman" w:hAnsi="Times New Roman" w:cs="Times New Roman"/>
                <w:i/>
                <w:sz w:val="26"/>
                <w:szCs w:val="26"/>
              </w:rPr>
            </w:pPr>
            <w:r>
              <w:rPr>
                <w:rFonts w:ascii="Times New Roman" w:hAnsi="Times New Roman" w:cs="Times New Roman"/>
                <w:b/>
                <w:sz w:val="26"/>
                <w:szCs w:val="26"/>
              </w:rPr>
              <w:pict>
                <v:line id="Straight Connector 12" o:spid="_x0000_s1028" o:spt="20" style="position:absolute;left:0pt;margin-left:80.85pt;margin-top:1.9pt;height:0pt;width:153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">
                  <v:path arrowok="t"/>
                  <v:fill focussize="0,0"/>
                  <v:stroke/>
                  <v:imagedata o:title=""/>
                  <o:lock v:ext="edit"/>
                </v:line>
              </w:pict>
            </w:r>
          </w:p>
          <w:p w14:paraId="7BCC9B60">
            <w:pPr>
              <w:tabs>
                <w:tab w:val="left" w:pos="1350"/>
              </w:tabs>
              <w:spacing w:line="240" w:lineRule="auto"/>
              <w:jc w:val="center"/>
              <w:rPr>
                <w:rFonts w:ascii="Times New Roman" w:hAnsi="Times New Roman" w:cs="Times New Roman"/>
                <w:i/>
                <w:sz w:val="28"/>
                <w:szCs w:val="28"/>
              </w:rPr>
            </w:pPr>
            <w:r>
              <w:rPr>
                <w:rFonts w:ascii="Times New Roman" w:hAnsi="Times New Roman" w:cs="Times New Roman"/>
                <w:i/>
                <w:sz w:val="28"/>
                <w:szCs w:val="28"/>
              </w:rPr>
              <w:t>Đại Xuyên, ngày 12 tháng 9 năm 2025</w:t>
            </w:r>
          </w:p>
        </w:tc>
      </w:tr>
    </w:tbl>
    <w:p w14:paraId="12F62DCF">
      <w:pPr>
        <w:pStyle w:val="8"/>
        <w:shd w:val="clear" w:color="auto" w:fill="FFFFFF"/>
        <w:spacing w:before="0" w:beforeAutospacing="0" w:after="0" w:afterAutospacing="0" w:line="288" w:lineRule="auto"/>
        <w:jc w:val="center"/>
        <w:rPr>
          <w:rStyle w:val="9"/>
          <w:sz w:val="28"/>
          <w:szCs w:val="28"/>
          <w:lang w:val="pt-BR"/>
        </w:rPr>
      </w:pPr>
    </w:p>
    <w:p w14:paraId="66A38B20">
      <w:pPr>
        <w:pStyle w:val="8"/>
        <w:shd w:val="clear" w:color="auto" w:fill="FFFFFF"/>
        <w:spacing w:before="0" w:beforeAutospacing="0" w:after="0" w:afterAutospacing="0" w:line="288" w:lineRule="auto"/>
        <w:jc w:val="center"/>
        <w:rPr>
          <w:sz w:val="28"/>
          <w:szCs w:val="28"/>
          <w:lang w:val="pt-BR"/>
        </w:rPr>
      </w:pPr>
      <w:r>
        <w:rPr>
          <w:rStyle w:val="9"/>
          <w:sz w:val="28"/>
          <w:szCs w:val="28"/>
          <w:lang w:val="pt-BR"/>
        </w:rPr>
        <w:t>KẾ HOẠCH</w:t>
      </w:r>
    </w:p>
    <w:p w14:paraId="2B1D34A6">
      <w:pPr>
        <w:pStyle w:val="8"/>
        <w:shd w:val="clear" w:color="auto" w:fill="FFFFFF"/>
        <w:spacing w:before="0" w:beforeAutospacing="0" w:after="0" w:afterAutospacing="0" w:line="288" w:lineRule="auto"/>
        <w:jc w:val="center"/>
        <w:rPr>
          <w:b/>
          <w:sz w:val="28"/>
          <w:szCs w:val="28"/>
          <w:lang w:val="pt-BR"/>
        </w:rPr>
      </w:pPr>
      <w:r>
        <w:rPr>
          <w:b/>
          <w:sz w:val="28"/>
          <w:szCs w:val="28"/>
          <w:lang w:val="pt-BR"/>
        </w:rPr>
        <w:t>Thực hiện quy chế dân chủ trường Tiểu học Tri Thủy</w:t>
      </w:r>
    </w:p>
    <w:p w14:paraId="1A799EF8">
      <w:pPr>
        <w:pStyle w:val="8"/>
        <w:shd w:val="clear" w:color="auto" w:fill="FFFFFF"/>
        <w:spacing w:before="0" w:beforeAutospacing="0" w:after="0" w:afterAutospacing="0" w:line="288" w:lineRule="auto"/>
        <w:jc w:val="center"/>
        <w:rPr>
          <w:b/>
          <w:sz w:val="28"/>
          <w:szCs w:val="28"/>
          <w:lang w:val="pt-BR"/>
        </w:rPr>
      </w:pPr>
      <w:r>
        <w:rPr>
          <w:sz w:val="28"/>
          <w:szCs w:val="28"/>
        </w:rPr>
        <w:pict>
          <v:line id="Straight Connector 14" o:spid="_x0000_s1027" o:spt="20" style="position:absolute;left:0pt;margin-left:194.4pt;margin-top:16.75pt;height:0pt;width:90pt;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al7HQ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">
            <v:path arrowok="t"/>
            <v:fill focussize="0,0"/>
            <v:stroke/>
            <v:imagedata o:title=""/>
            <o:lock v:ext="edit"/>
          </v:line>
        </w:pict>
      </w:r>
      <w:r>
        <w:rPr>
          <w:b/>
          <w:sz w:val="28"/>
          <w:szCs w:val="28"/>
          <w:lang w:val="pt-BR"/>
        </w:rPr>
        <w:t>Năm học 2025 - 2026</w:t>
      </w:r>
    </w:p>
    <w:p w14:paraId="608E3DB0">
      <w:pPr>
        <w:shd w:val="clear" w:color="auto" w:fill="FFFFFF" w:themeFill="background1"/>
        <w:rPr>
          <w:rFonts w:ascii="Times New Roman" w:hAnsi="Times New Roman" w:cs="Times New Roman"/>
          <w:i/>
          <w:sz w:val="28"/>
          <w:szCs w:val="28"/>
        </w:rPr>
      </w:pPr>
      <w:bookmarkStart w:id="0" w:name="_Hlk184654850"/>
    </w:p>
    <w:p w14:paraId="14BDCFF3">
      <w:pPr>
        <w:rPr>
          <w:rFonts w:ascii="Times New Roman" w:hAnsi="Times New Roman" w:cs="Times New Roman"/>
          <w:i/>
          <w:sz w:val="28"/>
          <w:szCs w:val="28"/>
        </w:rPr>
      </w:pPr>
      <w:r>
        <w:rPr>
          <w:rFonts w:ascii="Times New Roman" w:hAnsi="Times New Roman" w:cs="Times New Roman"/>
          <w:i/>
          <w:sz w:val="28"/>
          <w:szCs w:val="28"/>
          <w:lang w:val="vi-VN"/>
        </w:rPr>
        <w:t xml:space="preserve">Căn cứ </w:t>
      </w:r>
      <w:r>
        <w:rPr>
          <w:rFonts w:ascii="Times New Roman" w:hAnsi="Times New Roman" w:cs="Times New Roman"/>
          <w:i/>
          <w:sz w:val="28"/>
          <w:szCs w:val="28"/>
        </w:rPr>
        <w:t xml:space="preserve">Luật dân chủ cơ sở số 10/2022/QH15 </w:t>
      </w:r>
      <w:r>
        <w:rPr>
          <w:rFonts w:ascii="Times New Roman" w:hAnsi="Times New Roman" w:cs="Times New Roman"/>
          <w:i/>
          <w:sz w:val="28"/>
          <w:szCs w:val="28"/>
          <w:lang w:val="vi-VN"/>
        </w:rPr>
        <w:t xml:space="preserve">ngày </w:t>
      </w:r>
      <w:r>
        <w:rPr>
          <w:rFonts w:ascii="Times New Roman" w:hAnsi="Times New Roman" w:cs="Times New Roman"/>
          <w:i/>
          <w:sz w:val="28"/>
          <w:szCs w:val="28"/>
        </w:rPr>
        <w:t>10</w:t>
      </w:r>
      <w:r>
        <w:rPr>
          <w:rFonts w:ascii="Times New Roman" w:hAnsi="Times New Roman" w:cs="Times New Roman"/>
          <w:i/>
          <w:sz w:val="28"/>
          <w:szCs w:val="28"/>
          <w:lang w:val="vi-VN"/>
        </w:rPr>
        <w:t>/</w:t>
      </w:r>
      <w:r>
        <w:rPr>
          <w:rFonts w:ascii="Times New Roman" w:hAnsi="Times New Roman" w:cs="Times New Roman"/>
          <w:i/>
          <w:sz w:val="28"/>
          <w:szCs w:val="28"/>
        </w:rPr>
        <w:t>11</w:t>
      </w:r>
      <w:r>
        <w:rPr>
          <w:rFonts w:ascii="Times New Roman" w:hAnsi="Times New Roman" w:cs="Times New Roman"/>
          <w:i/>
          <w:sz w:val="28"/>
          <w:szCs w:val="28"/>
          <w:lang w:val="vi-VN"/>
        </w:rPr>
        <w:t>/2</w:t>
      </w:r>
      <w:r>
        <w:rPr>
          <w:rFonts w:ascii="Times New Roman" w:hAnsi="Times New Roman" w:cs="Times New Roman"/>
          <w:i/>
          <w:sz w:val="28"/>
          <w:szCs w:val="28"/>
        </w:rPr>
        <w:t>022</w:t>
      </w:r>
      <w:r>
        <w:rPr>
          <w:rFonts w:ascii="Times New Roman" w:hAnsi="Times New Roman" w:cs="Times New Roman"/>
          <w:i/>
          <w:sz w:val="28"/>
          <w:szCs w:val="28"/>
          <w:lang w:val="vi-VN"/>
        </w:rPr>
        <w:t xml:space="preserve"> của chính phủ </w:t>
      </w:r>
      <w:r>
        <w:rPr>
          <w:rFonts w:ascii="Times New Roman" w:hAnsi="Times New Roman" w:cs="Times New Roman"/>
          <w:i/>
          <w:sz w:val="28"/>
          <w:szCs w:val="28"/>
        </w:rPr>
        <w:t>có hiệu lực từ ngày 1/7/2023;</w:t>
      </w:r>
    </w:p>
    <w:p w14:paraId="50DF4BF5">
      <w:pPr>
        <w:rPr>
          <w:rFonts w:ascii="Times New Roman" w:hAnsi="Times New Roman" w:cs="Times New Roman"/>
          <w:i/>
          <w:sz w:val="28"/>
          <w:szCs w:val="28"/>
        </w:rPr>
      </w:pPr>
      <w:r>
        <w:rPr>
          <w:rFonts w:ascii="Times New Roman" w:hAnsi="Times New Roman" w:cs="Times New Roman"/>
          <w:i/>
          <w:sz w:val="28"/>
          <w:szCs w:val="28"/>
          <w:lang w:val="vi-VN"/>
        </w:rPr>
        <w:t xml:space="preserve">Căn cứ </w:t>
      </w:r>
      <w:r>
        <w:rPr>
          <w:rStyle w:val="5"/>
          <w:rFonts w:ascii="Times New Roman" w:hAnsi="Times New Roman" w:cs="Times New Roman"/>
          <w:sz w:val="28"/>
          <w:szCs w:val="28"/>
          <w:shd w:val="clear" w:color="auto" w:fill="FFFFFF"/>
        </w:rPr>
        <w:t>Nghị định 59/2023/NĐ-CP ngày 14/8/2023</w:t>
      </w:r>
      <w:r>
        <w:rPr>
          <w:rFonts w:ascii="Times New Roman" w:hAnsi="Times New Roman" w:cs="Times New Roman"/>
          <w:i/>
          <w:sz w:val="28"/>
          <w:szCs w:val="28"/>
          <w:shd w:val="clear" w:color="auto" w:fill="FFFFFF"/>
        </w:rPr>
        <w:t> quy định chi tiết một số điều của Luật Thực hiện dân chủ ở cơ sở;</w:t>
      </w:r>
    </w:p>
    <w:p w14:paraId="39926BBE">
      <w:pPr>
        <w:ind w:firstLine="567"/>
        <w:rPr>
          <w:rFonts w:ascii="Times New Roman" w:hAnsi="Times New Roman" w:cs="Times New Roman"/>
          <w:i/>
          <w:sz w:val="28"/>
          <w:szCs w:val="28"/>
          <w:lang w:val="vi-VN"/>
        </w:rPr>
      </w:pPr>
      <w:r>
        <w:rPr>
          <w:rFonts w:ascii="Times New Roman" w:hAnsi="Times New Roman" w:cs="Times New Roman"/>
          <w:i/>
          <w:sz w:val="28"/>
          <w:szCs w:val="28"/>
          <w:lang w:val="vi-VN"/>
        </w:rPr>
        <w:t xml:space="preserve">Căn cứ Thông tư </w:t>
      </w:r>
      <w:r>
        <w:rPr>
          <w:rFonts w:ascii="Times New Roman" w:hAnsi="Times New Roman" w:cs="Times New Roman"/>
          <w:i/>
          <w:color w:val="000000"/>
          <w:sz w:val="28"/>
          <w:szCs w:val="28"/>
          <w:shd w:val="clear" w:color="auto" w:fill="FFFFFF"/>
        </w:rPr>
        <w:t>số 36/2017/TT-BGDĐT</w:t>
      </w:r>
      <w:r>
        <w:rPr>
          <w:rFonts w:ascii="Times New Roman" w:hAnsi="Times New Roman" w:cs="Times New Roman"/>
          <w:i/>
          <w:iCs/>
          <w:color w:val="000000"/>
          <w:sz w:val="28"/>
          <w:szCs w:val="28"/>
          <w:shd w:val="clear" w:color="auto" w:fill="FFFFFF"/>
        </w:rPr>
        <w:t xml:space="preserve">ngày 28 tháng 12 năm 2017 </w:t>
      </w:r>
      <w:r>
        <w:rPr>
          <w:rFonts w:ascii="Times New Roman" w:hAnsi="Times New Roman" w:cs="Times New Roman"/>
          <w:i/>
          <w:sz w:val="28"/>
          <w:szCs w:val="28"/>
          <w:lang w:val="vi-VN"/>
        </w:rPr>
        <w:t>của Bộ Giáo dục và  Đào tạo về việc ban hành quy chế thực hiện công khai đối với cơ sở GD&amp;ĐT thuộc hệ thống quốc dân;</w:t>
      </w:r>
    </w:p>
    <w:p w14:paraId="5D54EF96">
      <w:pPr>
        <w:ind w:firstLine="567"/>
        <w:rPr>
          <w:rStyle w:val="9"/>
          <w:rFonts w:asciiTheme="majorHAnsi" w:hAnsiTheme="majorHAnsi" w:cstheme="majorHAnsi"/>
          <w:b w:val="0"/>
          <w:i/>
          <w:sz w:val="28"/>
          <w:szCs w:val="28"/>
          <w:shd w:val="clear" w:color="auto" w:fill="FFFFFF"/>
        </w:rPr>
      </w:pPr>
      <w:r>
        <w:rPr>
          <w:rStyle w:val="9"/>
          <w:rFonts w:asciiTheme="majorHAnsi" w:hAnsiTheme="majorHAnsi" w:cstheme="majorHAnsi"/>
          <w:b w:val="0"/>
          <w:i/>
          <w:sz w:val="28"/>
          <w:szCs w:val="28"/>
          <w:shd w:val="clear" w:color="auto" w:fill="FFFFFF"/>
        </w:rPr>
        <w:t>Căn cứ Thông tư 61/2017/TT-BTC hướng dẫn về công khai ngân sách đối với đơn vị dự toán ngân sách có hiệu lực từ 01/8/2017;</w:t>
      </w:r>
    </w:p>
    <w:p w14:paraId="6363E7C5">
      <w:pPr>
        <w:spacing w:line="276" w:lineRule="auto"/>
        <w:rPr>
          <w:rFonts w:ascii="Times New Roman" w:hAnsi="Times New Roman" w:cs="Times New Roman"/>
          <w:i/>
          <w:sz w:val="28"/>
          <w:szCs w:val="28"/>
          <w:lang w:val="pt-BR"/>
        </w:rPr>
      </w:pPr>
      <w:r>
        <w:rPr>
          <w:rFonts w:ascii="Times New Roman" w:hAnsi="Times New Roman" w:cs="Times New Roman"/>
          <w:i/>
          <w:sz w:val="28"/>
          <w:szCs w:val="28"/>
          <w:shd w:val="clear" w:color="auto" w:fill="FFFFFF"/>
        </w:rPr>
        <w:t>Thông tư 11/2020/TT-BGDĐT về hướng dẫn thực hiện dân chủ trong hoạt động của cơ sở giáo dục công lập.</w:t>
      </w:r>
    </w:p>
    <w:p w14:paraId="2171D610">
      <w:pPr>
        <w:ind w:firstLine="567"/>
        <w:rPr>
          <w:rFonts w:ascii="Times New Roman" w:hAnsi="Times New Roman" w:cs="Times New Roman"/>
          <w:i/>
          <w:sz w:val="28"/>
          <w:szCs w:val="28"/>
          <w:lang w:val="vi-VN"/>
        </w:rPr>
      </w:pPr>
      <w:r>
        <w:rPr>
          <w:rFonts w:ascii="Times New Roman" w:hAnsi="Times New Roman" w:cs="Times New Roman"/>
          <w:i/>
          <w:sz w:val="28"/>
          <w:szCs w:val="28"/>
          <w:lang w:val="vi-VN"/>
        </w:rPr>
        <w:t xml:space="preserve">Căn cứ Thông tư </w:t>
      </w:r>
      <w:r>
        <w:rPr>
          <w:rFonts w:ascii="Times New Roman" w:hAnsi="Times New Roman" w:cs="Times New Roman"/>
          <w:i/>
          <w:sz w:val="28"/>
          <w:szCs w:val="28"/>
        </w:rPr>
        <w:t>09</w:t>
      </w:r>
      <w:r>
        <w:rPr>
          <w:rFonts w:ascii="Times New Roman" w:hAnsi="Times New Roman" w:cs="Times New Roman"/>
          <w:i/>
          <w:sz w:val="28"/>
          <w:szCs w:val="28"/>
          <w:lang w:val="vi-VN"/>
        </w:rPr>
        <w:t>/2</w:t>
      </w:r>
      <w:r>
        <w:rPr>
          <w:rFonts w:ascii="Times New Roman" w:hAnsi="Times New Roman" w:cs="Times New Roman"/>
          <w:i/>
          <w:sz w:val="28"/>
          <w:szCs w:val="28"/>
        </w:rPr>
        <w:t>024</w:t>
      </w:r>
      <w:r>
        <w:rPr>
          <w:rFonts w:ascii="Times New Roman" w:hAnsi="Times New Roman" w:cs="Times New Roman"/>
          <w:i/>
          <w:sz w:val="28"/>
          <w:szCs w:val="28"/>
          <w:lang w:val="vi-VN"/>
        </w:rPr>
        <w:t xml:space="preserve">/TT-BGDĐT ngày </w:t>
      </w:r>
      <w:r>
        <w:rPr>
          <w:rFonts w:ascii="Times New Roman" w:hAnsi="Times New Roman" w:cs="Times New Roman"/>
          <w:i/>
          <w:sz w:val="28"/>
          <w:szCs w:val="28"/>
        </w:rPr>
        <w:t>03</w:t>
      </w:r>
      <w:r>
        <w:rPr>
          <w:rFonts w:ascii="Times New Roman" w:hAnsi="Times New Roman" w:cs="Times New Roman"/>
          <w:i/>
          <w:sz w:val="28"/>
          <w:szCs w:val="28"/>
          <w:lang w:val="vi-VN"/>
        </w:rPr>
        <w:t>/</w:t>
      </w:r>
      <w:r>
        <w:rPr>
          <w:rFonts w:ascii="Times New Roman" w:hAnsi="Times New Roman" w:cs="Times New Roman"/>
          <w:i/>
          <w:sz w:val="28"/>
          <w:szCs w:val="28"/>
        </w:rPr>
        <w:t>6</w:t>
      </w:r>
      <w:r>
        <w:rPr>
          <w:rFonts w:ascii="Times New Roman" w:hAnsi="Times New Roman" w:cs="Times New Roman"/>
          <w:i/>
          <w:sz w:val="28"/>
          <w:szCs w:val="28"/>
          <w:lang w:val="vi-VN"/>
        </w:rPr>
        <w:t>/20</w:t>
      </w:r>
      <w:r>
        <w:rPr>
          <w:rFonts w:ascii="Times New Roman" w:hAnsi="Times New Roman" w:cs="Times New Roman"/>
          <w:i/>
          <w:sz w:val="28"/>
          <w:szCs w:val="28"/>
        </w:rPr>
        <w:t>24</w:t>
      </w:r>
      <w:r>
        <w:rPr>
          <w:rFonts w:ascii="Times New Roman" w:hAnsi="Times New Roman" w:cs="Times New Roman"/>
          <w:i/>
          <w:sz w:val="28"/>
          <w:szCs w:val="28"/>
          <w:lang w:val="vi-VN"/>
        </w:rPr>
        <w:t xml:space="preserve"> của Bộ Giáo dục và  Đào tạo về việc ban hành quy chế thực hiện công khai đối với cơ sở GD&amp;ĐT thuộc hệ thống quốc dân;</w:t>
      </w:r>
    </w:p>
    <w:p w14:paraId="272DF869">
      <w:pPr>
        <w:ind w:firstLine="567"/>
        <w:rPr>
          <w:rFonts w:ascii="Times New Roman" w:hAnsi="Times New Roman" w:cs="Times New Roman"/>
          <w:i/>
          <w:sz w:val="28"/>
          <w:szCs w:val="28"/>
        </w:rPr>
      </w:pPr>
      <w:r>
        <w:rPr>
          <w:rFonts w:ascii="Times New Roman" w:hAnsi="Times New Roman" w:cs="Times New Roman"/>
          <w:i/>
          <w:sz w:val="28"/>
          <w:szCs w:val="28"/>
        </w:rPr>
        <w:t>Căn cứ Công văn số 1980/2024/SGDĐT-KHTC ngày 21/6/2024 của Sở GD&amp;ĐT về việc thực hiện Thông tư 09/2024/TT-BGDĐT quy định về công khai trong hoạt động của các cơ sở giáo dục</w:t>
      </w:r>
      <w:r>
        <w:rPr>
          <w:rFonts w:ascii="Times New Roman" w:hAnsi="Times New Roman" w:cs="Times New Roman"/>
          <w:i/>
          <w:sz w:val="28"/>
          <w:szCs w:val="28"/>
          <w:lang w:val="vi-VN"/>
        </w:rPr>
        <w:t xml:space="preserve"> thuộc hệ thống quốc dân;</w:t>
      </w:r>
      <w:r>
        <w:rPr>
          <w:rFonts w:ascii="Times New Roman" w:hAnsi="Times New Roman" w:cs="Times New Roman"/>
          <w:i/>
          <w:sz w:val="28"/>
          <w:szCs w:val="28"/>
        </w:rPr>
        <w:t xml:space="preserve"> </w:t>
      </w:r>
    </w:p>
    <w:p w14:paraId="299F8A65">
      <w:pPr>
        <w:pStyle w:val="8"/>
        <w:spacing w:before="0" w:beforeAutospacing="0" w:after="0" w:afterAutospacing="0" w:line="276" w:lineRule="auto"/>
        <w:ind w:firstLine="567"/>
        <w:rPr>
          <w:i/>
          <w:sz w:val="28"/>
          <w:szCs w:val="28"/>
          <w:lang w:val="nl-NL"/>
        </w:rPr>
      </w:pPr>
      <w:r>
        <w:rPr>
          <w:i/>
          <w:sz w:val="28"/>
          <w:szCs w:val="28"/>
          <w:lang w:val="nl-NL"/>
        </w:rPr>
        <w:t xml:space="preserve">Căn cứ Công văn số 4555/BGDĐT-GDPT ngày 05/8/2025 của BGD&amp;ĐT về việc hướng dẫn thực hiện nhiệm vụ giáo dục phổ thông năm học 2025-2026; </w:t>
      </w:r>
    </w:p>
    <w:p w14:paraId="688D0BA5">
      <w:pPr>
        <w:pStyle w:val="8"/>
        <w:spacing w:before="0" w:beforeAutospacing="0" w:after="0" w:afterAutospacing="0" w:line="276" w:lineRule="auto"/>
        <w:ind w:firstLine="567"/>
        <w:rPr>
          <w:i/>
          <w:sz w:val="28"/>
          <w:szCs w:val="28"/>
          <w:lang w:val="nl-NL"/>
        </w:rPr>
      </w:pPr>
      <w:r>
        <w:rPr>
          <w:i/>
          <w:sz w:val="28"/>
          <w:szCs w:val="28"/>
          <w:lang w:val="nl-NL"/>
        </w:rPr>
        <w:t xml:space="preserve">Căn cứ Công văn số 3526/SGDĐT-GDTH ngày 04/9/2025 của SGD&amp;ĐT về việc hướng dẫn thực hiện nhiệm vụ giáo dục phổ thông năm học 2025-2026; </w:t>
      </w:r>
    </w:p>
    <w:p w14:paraId="17507E58">
      <w:pPr>
        <w:pStyle w:val="8"/>
        <w:spacing w:before="0" w:beforeAutospacing="0" w:after="0" w:afterAutospacing="0" w:line="276" w:lineRule="auto"/>
        <w:ind w:firstLine="567"/>
        <w:rPr>
          <w:i/>
          <w:sz w:val="28"/>
          <w:szCs w:val="28"/>
          <w:lang w:val="nl-NL"/>
        </w:rPr>
      </w:pPr>
      <w:r>
        <w:rPr>
          <w:i/>
          <w:sz w:val="28"/>
          <w:szCs w:val="28"/>
          <w:lang w:val="nl-NL"/>
        </w:rPr>
        <w:t>Thự hiện Công văn số 46/VHXH ngày 11/9/2025 của Phòng VHXH về hướng dẫn thực hiện nhiệm vụ giáo dục tiểu học năm học 2025-2026;</w:t>
      </w:r>
      <w:bookmarkEnd w:id="0"/>
    </w:p>
    <w:p w14:paraId="2EA1693B">
      <w:pPr>
        <w:pStyle w:val="8"/>
        <w:spacing w:before="0" w:beforeAutospacing="0" w:after="0" w:afterAutospacing="0" w:line="276" w:lineRule="auto"/>
        <w:ind w:firstLine="567"/>
        <w:rPr>
          <w:i/>
          <w:sz w:val="28"/>
          <w:szCs w:val="28"/>
          <w:lang w:val="nl-NL"/>
        </w:rPr>
      </w:pPr>
      <w:r>
        <w:rPr>
          <w:i/>
          <w:sz w:val="28"/>
          <w:szCs w:val="28"/>
          <w:lang w:val="nl-NL"/>
        </w:rPr>
        <w:t> Thực hiện Kế hoạch số 27/KH-THTT ngày 04/9/2025 của trường TH Tri Thủy thực hiện nhiệm vụ năm học 2025-2026;</w:t>
      </w:r>
    </w:p>
    <w:p w14:paraId="014ECB90">
      <w:pPr>
        <w:pStyle w:val="8"/>
        <w:spacing w:before="0" w:beforeAutospacing="0" w:after="0" w:afterAutospacing="0" w:line="288" w:lineRule="auto"/>
        <w:ind w:firstLine="567"/>
        <w:rPr>
          <w:i/>
          <w:sz w:val="28"/>
          <w:szCs w:val="28"/>
          <w:lang w:val="nl-NL"/>
        </w:rPr>
      </w:pPr>
      <w:r>
        <w:rPr>
          <w:i/>
          <w:sz w:val="28"/>
          <w:szCs w:val="28"/>
          <w:lang w:val="nl-NL"/>
        </w:rPr>
        <w:t xml:space="preserve">Trường Tiểu học TH Tri Thủy xây dựng kế hoạch thực hiện Quy chế dân chủ cơ sở năm học 2025-2026 như sau: </w:t>
      </w:r>
    </w:p>
    <w:p w14:paraId="46E3FF98">
      <w:pPr>
        <w:spacing w:line="276" w:lineRule="auto"/>
        <w:rPr>
          <w:rFonts w:ascii="Times New Roman" w:hAnsi="Times New Roman" w:cs="Times New Roman"/>
          <w:b/>
          <w:bCs/>
          <w:color w:val="000000"/>
          <w:sz w:val="28"/>
          <w:szCs w:val="28"/>
          <w:lang w:val="nl-NL"/>
        </w:rPr>
      </w:pPr>
      <w:r>
        <w:rPr>
          <w:rFonts w:ascii="Times New Roman" w:hAnsi="Times New Roman" w:cs="Times New Roman"/>
          <w:b/>
          <w:bCs/>
          <w:color w:val="000000"/>
          <w:sz w:val="28"/>
          <w:szCs w:val="28"/>
          <w:lang w:val="nl-NL"/>
        </w:rPr>
        <w:t>I. MỤC TIÊU, YÊU CẦU</w:t>
      </w:r>
    </w:p>
    <w:p w14:paraId="33D15179">
      <w:pPr>
        <w:spacing w:line="276" w:lineRule="auto"/>
        <w:rPr>
          <w:rFonts w:ascii="Times New Roman" w:hAnsi="Times New Roman" w:cs="Times New Roman"/>
          <w:b/>
          <w:bCs/>
          <w:color w:val="000000"/>
          <w:sz w:val="28"/>
          <w:szCs w:val="28"/>
          <w:lang w:val="nl-NL"/>
        </w:rPr>
      </w:pPr>
      <w:r>
        <w:rPr>
          <w:rFonts w:ascii="Times New Roman" w:hAnsi="Times New Roman" w:cs="Times New Roman"/>
          <w:b/>
          <w:bCs/>
          <w:color w:val="000000"/>
          <w:sz w:val="28"/>
          <w:szCs w:val="28"/>
          <w:lang w:val="nl-NL"/>
        </w:rPr>
        <w:t>1. Mục đích.</w:t>
      </w:r>
    </w:p>
    <w:p w14:paraId="002F5971">
      <w:pPr>
        <w:spacing w:line="276" w:lineRule="auto"/>
        <w:rPr>
          <w:rFonts w:ascii="Times New Roman" w:hAnsi="Times New Roman" w:cs="Times New Roman"/>
          <w:sz w:val="28"/>
          <w:szCs w:val="28"/>
          <w:lang w:val="nl-NL"/>
        </w:rPr>
      </w:pPr>
      <w:r>
        <w:rPr>
          <w:rFonts w:ascii="Times New Roman" w:hAnsi="Times New Roman" w:cs="Times New Roman"/>
          <w:sz w:val="28"/>
          <w:szCs w:val="28"/>
          <w:lang w:val="nl-NL"/>
        </w:rPr>
        <w:t xml:space="preserve">Phát huy quyền làm chủ của cán bộ công chức, viên chức và lao động hợp đồng gắn liền với việc đảm bảo sự lãnh đạo của Đảng ở cơ quan, chấp hành nguyên tắc tập trung dân chủ, thực hiện chế độ thủ trưởng và phát huy vai trò của các đoàn thể quần chúng. Phát huy dân chủ đồng thời kiên quyết xử lý những hành vi lợi dụng dân chủ, vi phạm Hiến pháp, pháp luật, quy định của ngành, xâm phạm quyền tự do dân chủ của người khác, cản trở việc thi hành công vụ ở cơ quan, gây mất đoàn kết trong nội bộ. Xây dựng nhà trường  trong sạch, vững mạnh; Đội ngũ cán bộ có đủ phẩm chất, năng lực, làm việc có hiệu quả, đáp ứng yêu cầu công tác, ngăn chặn, phòng chống tham nhũng, lãng phí, quan liêu, phiền hà và sách nhiễu. </w:t>
      </w:r>
    </w:p>
    <w:p w14:paraId="7BE7A360">
      <w:pPr>
        <w:spacing w:line="276" w:lineRule="auto"/>
        <w:rPr>
          <w:rFonts w:ascii="Times New Roman" w:hAnsi="Times New Roman" w:cs="Times New Roman"/>
          <w:sz w:val="28"/>
          <w:szCs w:val="28"/>
          <w:lang w:val="nl-NL"/>
        </w:rPr>
      </w:pPr>
      <w:r>
        <w:rPr>
          <w:rFonts w:ascii="Times New Roman" w:hAnsi="Times New Roman" w:cs="Times New Roman"/>
          <w:sz w:val="28"/>
          <w:szCs w:val="28"/>
          <w:lang w:val="nl-NL"/>
        </w:rPr>
        <w:t>Tổ chức triển khai thực hiện Quy chế dân chủ trong nhà trường nhằm phổ biến đầy đủ quan điểm chỉ đạo của Đảng và Nhà nước về những nội dung cơ bản của Quy chế dân chủ ở cơ sở đến toàn thể cán bộ công chức, viên chức và lao động hợp đồng.</w:t>
      </w:r>
    </w:p>
    <w:p w14:paraId="5C3906CE">
      <w:pPr>
        <w:ind w:firstLine="567"/>
        <w:rPr>
          <w:rFonts w:asciiTheme="majorHAnsi" w:hAnsiTheme="majorHAnsi" w:cstheme="majorHAnsi"/>
          <w:b/>
          <w:sz w:val="28"/>
          <w:szCs w:val="28"/>
        </w:rPr>
      </w:pPr>
      <w:r>
        <w:rPr>
          <w:rFonts w:ascii="Times New Roman" w:hAnsi="Times New Roman" w:cs="Times New Roman"/>
          <w:sz w:val="28"/>
          <w:szCs w:val="28"/>
          <w:lang w:val="nl-NL"/>
        </w:rPr>
        <w:t xml:space="preserve">Trong nhà trường theo Nghị định số </w:t>
      </w:r>
      <w:r>
        <w:rPr>
          <w:rStyle w:val="5"/>
          <w:rFonts w:ascii="Times New Roman" w:hAnsi="Times New Roman" w:cs="Times New Roman"/>
          <w:i w:val="0"/>
          <w:iCs w:val="0"/>
          <w:sz w:val="28"/>
          <w:szCs w:val="28"/>
          <w:shd w:val="clear" w:color="auto" w:fill="FFFFFF"/>
        </w:rPr>
        <w:t>59/2023/NĐ-CP ngày 14/8/2023</w:t>
      </w:r>
      <w:r>
        <w:rPr>
          <w:rFonts w:ascii="Times New Roman" w:hAnsi="Times New Roman" w:cs="Times New Roman"/>
          <w:i/>
          <w:sz w:val="28"/>
          <w:szCs w:val="28"/>
          <w:shd w:val="clear" w:color="auto" w:fill="FFFFFF"/>
        </w:rPr>
        <w:t> </w:t>
      </w:r>
      <w:r>
        <w:rPr>
          <w:rFonts w:ascii="Times New Roman" w:hAnsi="Times New Roman" w:cs="Times New Roman"/>
          <w:sz w:val="28"/>
          <w:szCs w:val="28"/>
          <w:lang w:val="nl-NL"/>
        </w:rPr>
        <w:t xml:space="preserve">của Chính phủ; </w:t>
      </w:r>
      <w:r>
        <w:rPr>
          <w:rFonts w:ascii="Times New Roman" w:hAnsi="Times New Roman" w:cs="Times New Roman"/>
          <w:sz w:val="28"/>
          <w:szCs w:val="28"/>
          <w:lang w:val="vi-VN"/>
        </w:rPr>
        <w:t xml:space="preserve">Thông tư </w:t>
      </w:r>
      <w:r>
        <w:rPr>
          <w:rFonts w:ascii="Times New Roman" w:hAnsi="Times New Roman" w:cs="Times New Roman"/>
          <w:color w:val="000000"/>
          <w:sz w:val="28"/>
          <w:szCs w:val="28"/>
          <w:shd w:val="clear" w:color="auto" w:fill="FFFFFF"/>
        </w:rPr>
        <w:t>số 36/2017/TT-BGDĐT</w:t>
      </w:r>
      <w:r>
        <w:rPr>
          <w:rFonts w:ascii="Times New Roman" w:hAnsi="Times New Roman" w:cs="Times New Roman"/>
          <w:iCs/>
          <w:color w:val="000000"/>
          <w:sz w:val="28"/>
          <w:szCs w:val="28"/>
          <w:shd w:val="clear" w:color="auto" w:fill="FFFFFF"/>
        </w:rPr>
        <w:t xml:space="preserve">ngày 28 tháng 12 năm 2017 </w:t>
      </w:r>
      <w:r>
        <w:rPr>
          <w:rFonts w:ascii="Times New Roman" w:hAnsi="Times New Roman" w:cs="Times New Roman"/>
          <w:sz w:val="28"/>
          <w:szCs w:val="28"/>
          <w:lang w:val="vi-VN"/>
        </w:rPr>
        <w:t>của Bộ Giáo dục và  Đào tạo về việc ban hành quy chế thực hiện công khai đối với cơ sở GD&amp;ĐT thuộc hệ thống quốc dân;</w:t>
      </w:r>
      <w:r>
        <w:rPr>
          <w:rFonts w:ascii="Times New Roman" w:hAnsi="Times New Roman" w:cs="Times New Roman"/>
          <w:sz w:val="28"/>
          <w:szCs w:val="28"/>
        </w:rPr>
        <w:t xml:space="preserve"> </w:t>
      </w:r>
      <w:r>
        <w:rPr>
          <w:rStyle w:val="9"/>
          <w:rFonts w:asciiTheme="majorHAnsi" w:hAnsiTheme="majorHAnsi" w:cstheme="majorHAnsi"/>
          <w:b w:val="0"/>
          <w:sz w:val="28"/>
          <w:szCs w:val="28"/>
          <w:shd w:val="clear" w:color="auto" w:fill="FFFFFF"/>
        </w:rPr>
        <w:t>Thông tư 61/2017/TT-BTC hướng dẫn về công khai ngân sách đối với đơn vị dự toán ngân sách có hiệu lực từ 01/8/2017;</w:t>
      </w:r>
      <w:r>
        <w:rPr>
          <w:rFonts w:asciiTheme="majorHAnsi" w:hAnsiTheme="majorHAnsi" w:cstheme="majorHAnsi"/>
          <w:b/>
          <w:sz w:val="28"/>
          <w:szCs w:val="28"/>
        </w:rPr>
        <w:t xml:space="preserve"> </w:t>
      </w:r>
      <w:r>
        <w:rPr>
          <w:rFonts w:ascii="Times New Roman" w:hAnsi="Times New Roman" w:cs="Times New Roman"/>
          <w:sz w:val="28"/>
          <w:szCs w:val="28"/>
          <w:lang w:val="nl-NL"/>
        </w:rPr>
        <w:t xml:space="preserve">Thông tư số </w:t>
      </w:r>
      <w:r>
        <w:rPr>
          <w:rFonts w:ascii="Times New Roman" w:hAnsi="Times New Roman" w:cs="Times New Roman"/>
          <w:iCs/>
          <w:sz w:val="28"/>
          <w:szCs w:val="28"/>
        </w:rPr>
        <w:t>09</w:t>
      </w:r>
      <w:r>
        <w:rPr>
          <w:rFonts w:ascii="Times New Roman" w:hAnsi="Times New Roman" w:cs="Times New Roman"/>
          <w:iCs/>
          <w:sz w:val="28"/>
          <w:szCs w:val="28"/>
          <w:lang w:val="vi-VN"/>
        </w:rPr>
        <w:t>/2</w:t>
      </w:r>
      <w:r>
        <w:rPr>
          <w:rFonts w:ascii="Times New Roman" w:hAnsi="Times New Roman" w:cs="Times New Roman"/>
          <w:iCs/>
          <w:sz w:val="28"/>
          <w:szCs w:val="28"/>
        </w:rPr>
        <w:t>024</w:t>
      </w:r>
      <w:r>
        <w:rPr>
          <w:rFonts w:ascii="Times New Roman" w:hAnsi="Times New Roman" w:cs="Times New Roman"/>
          <w:iCs/>
          <w:sz w:val="28"/>
          <w:szCs w:val="28"/>
          <w:lang w:val="vi-VN"/>
        </w:rPr>
        <w:t xml:space="preserve">/TT-BGDĐT ngày </w:t>
      </w:r>
      <w:r>
        <w:rPr>
          <w:rFonts w:ascii="Times New Roman" w:hAnsi="Times New Roman" w:cs="Times New Roman"/>
          <w:iCs/>
          <w:sz w:val="28"/>
          <w:szCs w:val="28"/>
        </w:rPr>
        <w:t>03</w:t>
      </w:r>
      <w:r>
        <w:rPr>
          <w:rFonts w:ascii="Times New Roman" w:hAnsi="Times New Roman" w:cs="Times New Roman"/>
          <w:iCs/>
          <w:sz w:val="28"/>
          <w:szCs w:val="28"/>
          <w:lang w:val="vi-VN"/>
        </w:rPr>
        <w:t>/</w:t>
      </w:r>
      <w:r>
        <w:rPr>
          <w:rFonts w:ascii="Times New Roman" w:hAnsi="Times New Roman" w:cs="Times New Roman"/>
          <w:iCs/>
          <w:sz w:val="28"/>
          <w:szCs w:val="28"/>
        </w:rPr>
        <w:t>6</w:t>
      </w:r>
      <w:r>
        <w:rPr>
          <w:rFonts w:ascii="Times New Roman" w:hAnsi="Times New Roman" w:cs="Times New Roman"/>
          <w:iCs/>
          <w:sz w:val="28"/>
          <w:szCs w:val="28"/>
          <w:lang w:val="vi-VN"/>
        </w:rPr>
        <w:t>/20</w:t>
      </w:r>
      <w:r>
        <w:rPr>
          <w:rFonts w:ascii="Times New Roman" w:hAnsi="Times New Roman" w:cs="Times New Roman"/>
          <w:iCs/>
          <w:sz w:val="28"/>
          <w:szCs w:val="28"/>
        </w:rPr>
        <w:t>24</w:t>
      </w:r>
      <w:r>
        <w:rPr>
          <w:rFonts w:ascii="Times New Roman" w:hAnsi="Times New Roman" w:cs="Times New Roman"/>
          <w:i/>
          <w:sz w:val="28"/>
          <w:szCs w:val="28"/>
          <w:lang w:val="vi-VN"/>
        </w:rPr>
        <w:t xml:space="preserve"> </w:t>
      </w:r>
      <w:r>
        <w:rPr>
          <w:rFonts w:ascii="Times New Roman" w:hAnsi="Times New Roman" w:cs="Times New Roman"/>
          <w:sz w:val="28"/>
          <w:szCs w:val="28"/>
          <w:lang w:val="nl-NL"/>
        </w:rPr>
        <w:t>về việc hướng dẫn thực hiện quy chế dân chủ trong hoạt động của cơ sở giáo dục công lập.</w:t>
      </w:r>
    </w:p>
    <w:p w14:paraId="12C6FEF4">
      <w:pPr>
        <w:spacing w:line="276" w:lineRule="auto"/>
        <w:ind w:firstLine="709"/>
        <w:rPr>
          <w:rFonts w:ascii="Times New Roman" w:hAnsi="Times New Roman" w:cs="Times New Roman"/>
          <w:sz w:val="28"/>
          <w:szCs w:val="28"/>
          <w:lang w:val="nl-NL"/>
        </w:rPr>
      </w:pPr>
      <w:r>
        <w:rPr>
          <w:rFonts w:ascii="Times New Roman" w:hAnsi="Times New Roman" w:cs="Times New Roman"/>
          <w:sz w:val="28"/>
          <w:szCs w:val="28"/>
          <w:lang w:val="nl-NL"/>
        </w:rPr>
        <w:t xml:space="preserve">Thực hiện quy chế dân chủ trong hoạt động của nhà trường phải gắn với việc thực hiện nhiệm vụ chính trị; cải cách hành chính; đẩy mạnh việc “Học tập và làm theo tư tưởng, đạo đức, phong cách Hồ Chí Minh”. </w:t>
      </w:r>
    </w:p>
    <w:p w14:paraId="772FA29D">
      <w:pPr>
        <w:spacing w:line="276" w:lineRule="auto"/>
        <w:ind w:firstLine="709"/>
        <w:rPr>
          <w:rFonts w:ascii="Times New Roman" w:hAnsi="Times New Roman" w:cs="Times New Roman"/>
          <w:sz w:val="28"/>
          <w:szCs w:val="28"/>
          <w:lang w:val="pt-BR"/>
        </w:rPr>
      </w:pPr>
      <w:r>
        <w:rPr>
          <w:rFonts w:ascii="Times New Roman" w:hAnsi="Times New Roman" w:cs="Times New Roman"/>
          <w:sz w:val="28"/>
          <w:szCs w:val="28"/>
          <w:lang w:val="pt-BR"/>
        </w:rPr>
        <w:t xml:space="preserve"> Thực hiện tốt kế hoạch này nhằm chấn chỉnh các hành vi lợi dụng dân chủ gây mất đoàn kết nội bộ trong nhà trường.</w:t>
      </w:r>
    </w:p>
    <w:p w14:paraId="00A86B45">
      <w:pPr>
        <w:spacing w:line="276" w:lineRule="auto"/>
        <w:ind w:firstLine="709"/>
        <w:rPr>
          <w:rFonts w:ascii="Times New Roman" w:hAnsi="Times New Roman" w:cs="Times New Roman"/>
          <w:b/>
          <w:sz w:val="28"/>
          <w:szCs w:val="28"/>
          <w:lang w:val="pt-BR"/>
        </w:rPr>
      </w:pPr>
      <w:r>
        <w:rPr>
          <w:rFonts w:ascii="Times New Roman" w:hAnsi="Times New Roman" w:cs="Times New Roman"/>
          <w:b/>
          <w:sz w:val="28"/>
          <w:szCs w:val="28"/>
          <w:lang w:val="pt-BR"/>
        </w:rPr>
        <w:t xml:space="preserve">2. Yêu cầu: </w:t>
      </w:r>
    </w:p>
    <w:p w14:paraId="5827E951">
      <w:pPr>
        <w:spacing w:line="276" w:lineRule="auto"/>
        <w:rPr>
          <w:rFonts w:ascii="Times New Roman" w:hAnsi="Times New Roman" w:cs="Times New Roman"/>
          <w:sz w:val="28"/>
          <w:szCs w:val="28"/>
          <w:lang w:val="pt-BR"/>
        </w:rPr>
      </w:pPr>
      <w:r>
        <w:rPr>
          <w:rFonts w:ascii="Times New Roman" w:hAnsi="Times New Roman" w:cs="Times New Roman"/>
          <w:sz w:val="28"/>
          <w:szCs w:val="28"/>
          <w:lang w:val="pt-BR"/>
        </w:rPr>
        <w:t xml:space="preserve">Đảm bảo 100% cán bộ, viên chức và lao động hợp đồng thực hiện tốt Quy chế dân chủ trong hoạt động của nhà trường, đảm bảo dân chủ, công khai, minh bạch. </w:t>
      </w:r>
    </w:p>
    <w:p w14:paraId="0E2EAB8F">
      <w:pPr>
        <w:spacing w:line="276" w:lineRule="auto"/>
        <w:rPr>
          <w:rFonts w:ascii="Times New Roman" w:hAnsi="Times New Roman" w:cs="Times New Roman"/>
          <w:sz w:val="28"/>
          <w:szCs w:val="28"/>
          <w:lang w:val="pt-BR"/>
        </w:rPr>
      </w:pPr>
      <w:r>
        <w:rPr>
          <w:rFonts w:ascii="Times New Roman" w:hAnsi="Times New Roman" w:cs="Times New Roman"/>
          <w:sz w:val="28"/>
          <w:szCs w:val="28"/>
          <w:lang w:val="pt-BR"/>
        </w:rPr>
        <w:t>100% cán bộ công chức, viên chức và lao động hợp đồng được quán triệt học tập và thực hiện nghiêm những quy định trong Quy chế dân chủ trong hoạt động của nhà trường.</w:t>
      </w:r>
    </w:p>
    <w:p w14:paraId="2F7857CE">
      <w:pPr>
        <w:spacing w:line="276" w:lineRule="auto"/>
        <w:rPr>
          <w:rFonts w:ascii="Times New Roman" w:hAnsi="Times New Roman" w:cs="Times New Roman"/>
          <w:sz w:val="28"/>
          <w:szCs w:val="28"/>
          <w:lang w:val="pt-BR"/>
        </w:rPr>
      </w:pPr>
      <w:r>
        <w:rPr>
          <w:rFonts w:ascii="Times New Roman" w:hAnsi="Times New Roman" w:cs="Times New Roman"/>
          <w:sz w:val="28"/>
          <w:szCs w:val="28"/>
          <w:lang w:val="pt-BR"/>
        </w:rPr>
        <w:t xml:space="preserve"> Việc tổ chức triển khai thực hiện Quy chế dân chủ phải được duy trì thành nề nếp, thường xuyên, liên tục gắn với phong trào xây dựng cơ quan đạt chuẩn văn hóa; cách thức tổ chức triển khai phù hợp với tình hình thực tế của nhà trường.</w:t>
      </w:r>
    </w:p>
    <w:p w14:paraId="7D4F4EE5">
      <w:pPr>
        <w:pStyle w:val="8"/>
        <w:shd w:val="clear" w:color="auto" w:fill="FFFFFF"/>
        <w:spacing w:before="0" w:beforeAutospacing="0" w:after="0" w:afterAutospacing="0" w:line="276" w:lineRule="auto"/>
        <w:rPr>
          <w:rStyle w:val="9"/>
          <w:sz w:val="28"/>
          <w:szCs w:val="28"/>
          <w:lang w:val="pt-BR"/>
        </w:rPr>
      </w:pPr>
      <w:r>
        <w:rPr>
          <w:rStyle w:val="9"/>
          <w:sz w:val="28"/>
          <w:szCs w:val="28"/>
          <w:lang w:val="pt-BR"/>
        </w:rPr>
        <w:t>II. NHIỆM VỤ TRỌNG TÂM:</w:t>
      </w:r>
    </w:p>
    <w:p w14:paraId="53933DD0">
      <w:pPr>
        <w:pStyle w:val="8"/>
        <w:shd w:val="clear" w:color="auto" w:fill="FFFFFF"/>
        <w:spacing w:before="0" w:beforeAutospacing="0" w:after="0" w:afterAutospacing="0" w:line="276" w:lineRule="auto"/>
        <w:rPr>
          <w:sz w:val="28"/>
          <w:szCs w:val="28"/>
          <w:lang w:val="pt-BR"/>
        </w:rPr>
      </w:pPr>
      <w:r>
        <w:rPr>
          <w:sz w:val="28"/>
          <w:szCs w:val="28"/>
          <w:lang w:val="pt-BR"/>
        </w:rPr>
        <w:t xml:space="preserve">1. Tăng cường sự lãnh đạo của chi ủy đối với BGH cũng như các hoạt động của nhà trường, thực hiện tốt phương châm </w:t>
      </w:r>
      <w:r>
        <w:rPr>
          <w:b/>
          <w:i/>
          <w:sz w:val="28"/>
          <w:szCs w:val="28"/>
          <w:lang w:val="pt-BR"/>
        </w:rPr>
        <w:t>“Dân biết, dân bàn, dân làm, dân giám sát, kiểm tra”</w:t>
      </w:r>
      <w:r>
        <w:rPr>
          <w:sz w:val="28"/>
          <w:szCs w:val="28"/>
          <w:lang w:val="pt-BR"/>
        </w:rPr>
        <w:t xml:space="preserve"> nhằm nâng cao chất lượng và hiệu quả trong việc thực hiện Quy chế dân chủ cơ sở trong nhà trường.</w:t>
      </w:r>
    </w:p>
    <w:p w14:paraId="7A26D46A">
      <w:pPr>
        <w:spacing w:line="276" w:lineRule="auto"/>
        <w:rPr>
          <w:rFonts w:ascii="Times New Roman" w:hAnsi="Times New Roman" w:cs="Times New Roman"/>
          <w:sz w:val="28"/>
          <w:szCs w:val="28"/>
          <w:lang w:val="pt-BR"/>
        </w:rPr>
      </w:pPr>
      <w:r>
        <w:rPr>
          <w:rFonts w:ascii="Times New Roman" w:hAnsi="Times New Roman" w:cs="Times New Roman"/>
          <w:sz w:val="28"/>
          <w:szCs w:val="28"/>
          <w:lang w:val="pt-BR"/>
        </w:rPr>
        <w:t xml:space="preserve"> 2. Tăng cường công tác tuyên truyền phổ biến các văn bản về thực hiện quy chế dân chủ cơ sở bằng nhiều hình thức nhằm không ngừng nâng cao nhận thức cho cán bộ Đảng viên, giáo viên, nhân viên và học sinh nhằm phát huy dân chủ thúc đẩy sự phát triển và tiến bộ của nhà trường.</w:t>
      </w:r>
    </w:p>
    <w:p w14:paraId="4A8C9760">
      <w:pPr>
        <w:spacing w:line="276" w:lineRule="auto"/>
        <w:rPr>
          <w:rFonts w:ascii="Times New Roman" w:hAnsi="Times New Roman" w:cs="Times New Roman"/>
          <w:sz w:val="28"/>
          <w:szCs w:val="28"/>
          <w:lang w:val="pt-BR"/>
        </w:rPr>
      </w:pPr>
      <w:r>
        <w:rPr>
          <w:rFonts w:ascii="Times New Roman" w:hAnsi="Times New Roman" w:cs="Times New Roman"/>
          <w:sz w:val="28"/>
          <w:szCs w:val="28"/>
          <w:lang w:val="pt-BR"/>
        </w:rPr>
        <w:t xml:space="preserve"> 3. Thực hiện  thông tư số </w:t>
      </w:r>
      <w:r>
        <w:rPr>
          <w:rFonts w:ascii="Times New Roman" w:hAnsi="Times New Roman" w:cs="Times New Roman"/>
          <w:iCs/>
          <w:sz w:val="28"/>
          <w:szCs w:val="28"/>
        </w:rPr>
        <w:t>09</w:t>
      </w:r>
      <w:r>
        <w:rPr>
          <w:rFonts w:ascii="Times New Roman" w:hAnsi="Times New Roman" w:cs="Times New Roman"/>
          <w:iCs/>
          <w:sz w:val="28"/>
          <w:szCs w:val="28"/>
          <w:lang w:val="vi-VN"/>
        </w:rPr>
        <w:t>/2</w:t>
      </w:r>
      <w:r>
        <w:rPr>
          <w:rFonts w:ascii="Times New Roman" w:hAnsi="Times New Roman" w:cs="Times New Roman"/>
          <w:iCs/>
          <w:sz w:val="28"/>
          <w:szCs w:val="28"/>
        </w:rPr>
        <w:t>024</w:t>
      </w:r>
      <w:r>
        <w:rPr>
          <w:rFonts w:ascii="Times New Roman" w:hAnsi="Times New Roman" w:cs="Times New Roman"/>
          <w:iCs/>
          <w:sz w:val="28"/>
          <w:szCs w:val="28"/>
          <w:lang w:val="vi-VN"/>
        </w:rPr>
        <w:t xml:space="preserve">/TT-BGDĐT ngày </w:t>
      </w:r>
      <w:r>
        <w:rPr>
          <w:rFonts w:ascii="Times New Roman" w:hAnsi="Times New Roman" w:cs="Times New Roman"/>
          <w:iCs/>
          <w:sz w:val="28"/>
          <w:szCs w:val="28"/>
        </w:rPr>
        <w:t>03</w:t>
      </w:r>
      <w:r>
        <w:rPr>
          <w:rFonts w:ascii="Times New Roman" w:hAnsi="Times New Roman" w:cs="Times New Roman"/>
          <w:iCs/>
          <w:sz w:val="28"/>
          <w:szCs w:val="28"/>
          <w:lang w:val="vi-VN"/>
        </w:rPr>
        <w:t>/</w:t>
      </w:r>
      <w:r>
        <w:rPr>
          <w:rFonts w:ascii="Times New Roman" w:hAnsi="Times New Roman" w:cs="Times New Roman"/>
          <w:iCs/>
          <w:sz w:val="28"/>
          <w:szCs w:val="28"/>
        </w:rPr>
        <w:t>6</w:t>
      </w:r>
      <w:r>
        <w:rPr>
          <w:rFonts w:ascii="Times New Roman" w:hAnsi="Times New Roman" w:cs="Times New Roman"/>
          <w:iCs/>
          <w:sz w:val="28"/>
          <w:szCs w:val="28"/>
          <w:lang w:val="vi-VN"/>
        </w:rPr>
        <w:t>/20</w:t>
      </w:r>
      <w:r>
        <w:rPr>
          <w:rFonts w:ascii="Times New Roman" w:hAnsi="Times New Roman" w:cs="Times New Roman"/>
          <w:iCs/>
          <w:sz w:val="28"/>
          <w:szCs w:val="28"/>
        </w:rPr>
        <w:t>24</w:t>
      </w:r>
      <w:r>
        <w:rPr>
          <w:rFonts w:ascii="Times New Roman" w:hAnsi="Times New Roman" w:cs="Times New Roman"/>
          <w:i/>
          <w:sz w:val="28"/>
          <w:szCs w:val="28"/>
          <w:lang w:val="vi-VN"/>
        </w:rPr>
        <w:t xml:space="preserve"> </w:t>
      </w:r>
      <w:r>
        <w:rPr>
          <w:rFonts w:ascii="Times New Roman" w:hAnsi="Times New Roman" w:cs="Times New Roman"/>
          <w:sz w:val="28"/>
          <w:szCs w:val="28"/>
          <w:lang w:val="pt-BR"/>
        </w:rPr>
        <w:t>về việc hướng dẫn thực hiện quy chế dân chủ trong hoạt động của cơ sở giáo dục công lập.</w:t>
      </w:r>
    </w:p>
    <w:p w14:paraId="00BF5B83">
      <w:pPr>
        <w:spacing w:line="276" w:lineRule="auto"/>
        <w:rPr>
          <w:rFonts w:ascii="Times New Roman" w:hAnsi="Times New Roman" w:cs="Times New Roman"/>
          <w:sz w:val="28"/>
          <w:szCs w:val="28"/>
          <w:lang w:val="pt-BR"/>
        </w:rPr>
      </w:pPr>
      <w:r>
        <w:rPr>
          <w:rFonts w:ascii="Times New Roman" w:hAnsi="Times New Roman" w:cs="Times New Roman"/>
          <w:sz w:val="28"/>
          <w:szCs w:val="28"/>
          <w:shd w:val="clear" w:color="auto" w:fill="FFFFFF"/>
        </w:rPr>
        <w:t>4. Thực hiện tốt nhất, có hiệu quả nhất những điều trong Luật Giáo dục và Thông tư 11/2020/TT-BGDĐT về hướng dẫn thực hiện dân chủ trong hoạt động của cơ sở giáo dục công lập.</w:t>
      </w:r>
    </w:p>
    <w:p w14:paraId="699135FC">
      <w:pPr>
        <w:rPr>
          <w:rFonts w:ascii="Times New Roman" w:hAnsi="Times New Roman" w:cs="Times New Roman"/>
          <w:sz w:val="28"/>
          <w:szCs w:val="28"/>
          <w:lang w:val="pt-BR"/>
        </w:rPr>
      </w:pPr>
      <w:r>
        <w:rPr>
          <w:rFonts w:ascii="Times New Roman" w:hAnsi="Times New Roman" w:cs="Times New Roman"/>
          <w:sz w:val="28"/>
          <w:szCs w:val="28"/>
          <w:lang w:val="pt-BR"/>
        </w:rPr>
        <w:t xml:space="preserve"> 5. Thực hiện tốt công tác thông tin báo cáo đột xuất và định kỳ.</w:t>
      </w:r>
    </w:p>
    <w:p w14:paraId="02D0E4FC">
      <w:pPr>
        <w:pStyle w:val="8"/>
        <w:shd w:val="clear" w:color="auto" w:fill="FFFFFF"/>
        <w:spacing w:before="0" w:beforeAutospacing="0" w:after="0" w:afterAutospacing="0" w:line="288" w:lineRule="auto"/>
        <w:rPr>
          <w:sz w:val="28"/>
          <w:szCs w:val="28"/>
          <w:lang w:val="pt-BR"/>
        </w:rPr>
      </w:pPr>
      <w:r>
        <w:rPr>
          <w:rStyle w:val="9"/>
          <w:sz w:val="28"/>
          <w:szCs w:val="28"/>
          <w:lang w:val="pt-BR"/>
        </w:rPr>
        <w:t xml:space="preserve"> III. GIẢI PHÁP THỰC HIỆN.</w:t>
      </w:r>
    </w:p>
    <w:p w14:paraId="22ED4242">
      <w:pPr>
        <w:pStyle w:val="8"/>
        <w:shd w:val="clear" w:color="auto" w:fill="FFFFFF"/>
        <w:spacing w:before="0" w:beforeAutospacing="0" w:after="0" w:afterAutospacing="0" w:line="276" w:lineRule="auto"/>
        <w:rPr>
          <w:sz w:val="28"/>
          <w:szCs w:val="28"/>
          <w:lang w:val="pt-BR"/>
        </w:rPr>
      </w:pPr>
      <w:r>
        <w:rPr>
          <w:sz w:val="28"/>
          <w:szCs w:val="28"/>
          <w:lang w:val="pt-BR"/>
        </w:rPr>
        <w:t xml:space="preserve">- Tăng cường kiểm tra, giám sát, phát hiện những yếu kém tồn tại trong quá trình thực hiện, nhằm tham mưu kịp thời cho Ban chỉ đạo thực hiện Quy chế dân chủ tại địa phương về những giải pháp thực hiện, vượt qua khó khăn thách thức; </w:t>
      </w:r>
    </w:p>
    <w:p w14:paraId="0313A5FD">
      <w:pPr>
        <w:pStyle w:val="8"/>
        <w:shd w:val="clear" w:color="auto" w:fill="FFFFFF"/>
        <w:spacing w:before="0" w:beforeAutospacing="0" w:after="0" w:afterAutospacing="0" w:line="276" w:lineRule="auto"/>
        <w:rPr>
          <w:sz w:val="28"/>
          <w:szCs w:val="28"/>
          <w:lang w:val="pt-BR"/>
        </w:rPr>
      </w:pPr>
      <w:r>
        <w:rPr>
          <w:sz w:val="28"/>
          <w:szCs w:val="28"/>
          <w:lang w:val="pt-BR"/>
        </w:rPr>
        <w:t>Trọng tâm công tác kiểm tra việc thực hiện Quy chế dân chủ cơ sở với các hoạt động cụ thể như:</w:t>
      </w:r>
    </w:p>
    <w:p w14:paraId="23D39462">
      <w:pPr>
        <w:pStyle w:val="8"/>
        <w:shd w:val="clear" w:color="auto" w:fill="FFFFFF"/>
        <w:spacing w:before="0" w:beforeAutospacing="0" w:after="0" w:afterAutospacing="0" w:line="276" w:lineRule="auto"/>
        <w:rPr>
          <w:sz w:val="28"/>
          <w:szCs w:val="28"/>
          <w:lang w:val="pt-BR"/>
        </w:rPr>
      </w:pPr>
      <w:r>
        <w:rPr>
          <w:sz w:val="28"/>
          <w:szCs w:val="28"/>
          <w:lang w:val="pt-BR"/>
        </w:rPr>
        <w:t>+ Những chủ trương, chính sách, chế độ của Đảng và Nhà nước đối với nhà giáo, cán bộ, công chức.</w:t>
      </w:r>
    </w:p>
    <w:p w14:paraId="06F0334C">
      <w:pPr>
        <w:pStyle w:val="8"/>
        <w:shd w:val="clear" w:color="auto" w:fill="FFFFFF"/>
        <w:spacing w:before="0" w:beforeAutospacing="0" w:after="0" w:afterAutospacing="0" w:line="276" w:lineRule="auto"/>
        <w:rPr>
          <w:spacing w:val="-12"/>
          <w:position w:val="-6"/>
          <w:sz w:val="28"/>
          <w:szCs w:val="28"/>
          <w:lang w:val="pt-BR"/>
        </w:rPr>
      </w:pPr>
      <w:r>
        <w:rPr>
          <w:spacing w:val="-12"/>
          <w:position w:val="-6"/>
          <w:sz w:val="28"/>
          <w:szCs w:val="28"/>
          <w:lang w:val="pt-BR"/>
        </w:rPr>
        <w:t>+ Những quy định về sử dụng tài sản, xây dựng cơ sở vật chất của nhà trường.</w:t>
      </w:r>
    </w:p>
    <w:p w14:paraId="47EC9DDC">
      <w:pPr>
        <w:pStyle w:val="8"/>
        <w:shd w:val="clear" w:color="auto" w:fill="FFFFFF"/>
        <w:spacing w:before="0" w:beforeAutospacing="0" w:after="0" w:afterAutospacing="0" w:line="276" w:lineRule="auto"/>
        <w:rPr>
          <w:sz w:val="28"/>
          <w:szCs w:val="28"/>
          <w:lang w:val="pt-BR"/>
        </w:rPr>
      </w:pPr>
      <w:r>
        <w:rPr>
          <w:sz w:val="28"/>
          <w:szCs w:val="28"/>
          <w:lang w:val="pt-BR"/>
        </w:rPr>
        <w:t>+ Việc giải quyết đơn thư khiếu nại, tố cáo theo quy định của Luật khiếu nại, tố cáo.</w:t>
      </w:r>
    </w:p>
    <w:p w14:paraId="5B70E40D">
      <w:pPr>
        <w:pStyle w:val="8"/>
        <w:shd w:val="clear" w:color="auto" w:fill="FFFFFF"/>
        <w:spacing w:before="0" w:beforeAutospacing="0" w:after="0" w:afterAutospacing="0" w:line="276" w:lineRule="auto"/>
        <w:rPr>
          <w:sz w:val="28"/>
          <w:szCs w:val="28"/>
          <w:lang w:val="pt-BR"/>
        </w:rPr>
      </w:pPr>
      <w:r>
        <w:rPr>
          <w:sz w:val="28"/>
          <w:szCs w:val="28"/>
          <w:lang w:val="pt-BR"/>
        </w:rPr>
        <w:t>+ Công khai các khoản đóng góp của người học, việc sử dụng kinh phí và chấp hành chế độ thu, chi, quyết toán theo quy định hiện hành.</w:t>
      </w:r>
    </w:p>
    <w:p w14:paraId="14E9AC7A">
      <w:pPr>
        <w:pStyle w:val="8"/>
        <w:shd w:val="clear" w:color="auto" w:fill="FFFFFF"/>
        <w:spacing w:before="0" w:beforeAutospacing="0" w:after="0" w:afterAutospacing="0" w:line="276" w:lineRule="auto"/>
        <w:rPr>
          <w:sz w:val="28"/>
          <w:szCs w:val="28"/>
          <w:lang w:val="pt-BR"/>
        </w:rPr>
      </w:pPr>
      <w:r>
        <w:rPr>
          <w:sz w:val="28"/>
          <w:szCs w:val="28"/>
          <w:lang w:val="pt-BR"/>
        </w:rPr>
        <w:t>+ Giải quyết các chế độ, quyền lợi, đời sống vật chất, tinh thần cho nhà giáo, cán bộ, công chức, cho người học.</w:t>
      </w:r>
    </w:p>
    <w:p w14:paraId="638A916B">
      <w:pPr>
        <w:pStyle w:val="8"/>
        <w:shd w:val="clear" w:color="auto" w:fill="FFFFFF"/>
        <w:spacing w:before="0" w:beforeAutospacing="0" w:after="0" w:afterAutospacing="0" w:line="276" w:lineRule="auto"/>
        <w:rPr>
          <w:sz w:val="28"/>
          <w:szCs w:val="28"/>
          <w:lang w:val="pt-BR"/>
        </w:rPr>
      </w:pPr>
      <w:r>
        <w:rPr>
          <w:sz w:val="28"/>
          <w:szCs w:val="28"/>
          <w:lang w:val="pt-BR"/>
        </w:rPr>
        <w:t>+ Việc thực hiện nâng ngạch công chức, nâng bậc lương, thuyên chuyển, điều động, đề bạt, khen thưởng, kỷ luật.</w:t>
      </w:r>
    </w:p>
    <w:p w14:paraId="55F9B28D">
      <w:pPr>
        <w:pStyle w:val="8"/>
        <w:shd w:val="clear" w:color="auto" w:fill="FFFFFF"/>
        <w:spacing w:before="0" w:beforeAutospacing="0" w:after="0" w:afterAutospacing="0" w:line="276" w:lineRule="auto"/>
        <w:rPr>
          <w:sz w:val="28"/>
          <w:szCs w:val="28"/>
          <w:lang w:val="pt-BR"/>
        </w:rPr>
      </w:pPr>
      <w:r>
        <w:rPr>
          <w:sz w:val="28"/>
          <w:szCs w:val="28"/>
          <w:lang w:val="pt-BR"/>
        </w:rPr>
        <w:t>+ Những vấn đề về tuyển sinh và thực hiện quy chế thi từng năm học.</w:t>
      </w:r>
    </w:p>
    <w:p w14:paraId="48B3A7EE">
      <w:pPr>
        <w:pStyle w:val="8"/>
        <w:shd w:val="clear" w:color="auto" w:fill="FFFFFF"/>
        <w:spacing w:before="0" w:beforeAutospacing="0" w:after="0" w:afterAutospacing="0" w:line="276" w:lineRule="auto"/>
        <w:rPr>
          <w:sz w:val="28"/>
          <w:szCs w:val="28"/>
          <w:lang w:val="pt-BR"/>
        </w:rPr>
      </w:pPr>
      <w:r>
        <w:rPr>
          <w:sz w:val="28"/>
          <w:szCs w:val="28"/>
          <w:lang w:val="pt-BR"/>
        </w:rPr>
        <w:t>+ Báo cáo sơ kết, tổng kết, nhận xét, đánh giá công chức hàng năm.</w:t>
      </w:r>
    </w:p>
    <w:p w14:paraId="409225F7">
      <w:pPr>
        <w:pStyle w:val="8"/>
        <w:shd w:val="clear" w:color="auto" w:fill="FFFFFF"/>
        <w:spacing w:before="0" w:beforeAutospacing="0" w:after="0" w:afterAutospacing="0" w:line="276" w:lineRule="auto"/>
        <w:rPr>
          <w:sz w:val="28"/>
          <w:szCs w:val="28"/>
          <w:lang w:val="pt-BR"/>
        </w:rPr>
      </w:pPr>
      <w:r>
        <w:rPr>
          <w:sz w:val="28"/>
          <w:szCs w:val="28"/>
          <w:lang w:val="pt-BR"/>
        </w:rPr>
        <w:t xml:space="preserve">- Phân công cụ thể cho cán bộ đảng viên phụ trách việc thực hiện Quy chế dân chủ cơ sở; Phát huy hơn nữa Quy chế dân chủ tại các cơ quan, các đoàn thể, tổ chức chính trị xã hội trong nhà trường; </w:t>
      </w:r>
    </w:p>
    <w:p w14:paraId="74F2E870">
      <w:pPr>
        <w:pStyle w:val="8"/>
        <w:shd w:val="clear" w:color="auto" w:fill="FFFFFF"/>
        <w:spacing w:before="0" w:beforeAutospacing="0" w:after="0" w:afterAutospacing="0" w:line="276" w:lineRule="auto"/>
        <w:rPr>
          <w:sz w:val="28"/>
          <w:szCs w:val="28"/>
          <w:lang w:val="pt-BR"/>
        </w:rPr>
      </w:pPr>
      <w:r>
        <w:rPr>
          <w:sz w:val="28"/>
          <w:szCs w:val="28"/>
          <w:lang w:val="pt-BR"/>
        </w:rPr>
        <w:t>- Tăng cường công tác tuyên truyền phổ biến giáo dục pháp luật nhằm nâng cao tinh thần làm chủ cho cán bộ giáo viên, nhân viên và học sinh, tạo mọi thuận lợi để thực hiện tốt công tác Quy chế dân chủ cơ sở, góp phần tích cực vào việc thực hiện thành công chiến lược phát triển kinh tế xã hội tại địa phương.</w:t>
      </w:r>
    </w:p>
    <w:p w14:paraId="25CC0EDE">
      <w:pPr>
        <w:pStyle w:val="8"/>
        <w:shd w:val="clear" w:color="auto" w:fill="FFFFFF"/>
        <w:spacing w:before="0" w:beforeAutospacing="0" w:after="0" w:afterAutospacing="0" w:line="276" w:lineRule="auto"/>
        <w:rPr>
          <w:sz w:val="28"/>
          <w:szCs w:val="28"/>
          <w:lang w:val="pt-BR"/>
        </w:rPr>
      </w:pPr>
      <w:r>
        <w:rPr>
          <w:sz w:val="28"/>
          <w:szCs w:val="28"/>
          <w:lang w:val="pt-BR"/>
        </w:rPr>
        <w:t xml:space="preserve">- Gắn việc thực hiện Quy chế dân chủ ở cơ sở với việc thực hiện nhiệm vụ chính trị; cải cách hành chính; Thực hiện chỉ thị số 05/CT-TW ngày 15/5/2016 của Bộ chính trị về đẩy mạnh việc học tập và làm theo tư tưởng, đạo đức, phong cách đức Hồ Chí Minh; các phong trào thi đua yêu nước nhằm tăng cường sức mạnh đại đoàn kết toàn dân tộc. </w:t>
      </w:r>
    </w:p>
    <w:p w14:paraId="20632FFE">
      <w:pPr>
        <w:pStyle w:val="8"/>
        <w:shd w:val="clear" w:color="auto" w:fill="FFFFFF"/>
        <w:spacing w:before="0" w:beforeAutospacing="0" w:after="0" w:afterAutospacing="0" w:line="276" w:lineRule="auto"/>
        <w:rPr>
          <w:sz w:val="28"/>
          <w:szCs w:val="28"/>
          <w:lang w:val="pt-BR"/>
        </w:rPr>
      </w:pPr>
      <w:r>
        <w:rPr>
          <w:sz w:val="28"/>
          <w:szCs w:val="28"/>
          <w:lang w:val="pt-BR"/>
        </w:rPr>
        <w:t xml:space="preserve">- Nâng cao trách nhiệm của các tổ chức trong hệ thống chính tri, phát huy cao vai trò làm chủ của nhân dân trong phòng, chống quan liêu, tham nhũng, hách dịch, của quyền, lãng phí, các tệ nạn, tiêu cực ở đơn vị. </w:t>
      </w:r>
    </w:p>
    <w:p w14:paraId="1834F8D8">
      <w:pPr>
        <w:pStyle w:val="8"/>
        <w:shd w:val="clear" w:color="auto" w:fill="FFFFFF"/>
        <w:spacing w:before="0" w:beforeAutospacing="0" w:after="0" w:afterAutospacing="0" w:line="276" w:lineRule="auto"/>
        <w:rPr>
          <w:sz w:val="28"/>
          <w:szCs w:val="28"/>
          <w:lang w:val="pt-BR"/>
        </w:rPr>
      </w:pPr>
      <w:r>
        <w:rPr>
          <w:sz w:val="28"/>
          <w:szCs w:val="28"/>
          <w:lang w:val="pt-BR"/>
        </w:rPr>
        <w:t xml:space="preserve">- Phát huy vai trò của ban chỉ đạo xây dựng và thực hiện Quy chế dân chủ ở nhà trương, các đoàn thể trong việc hướng dẫn, đẩy mạnh công tác bồi dưỡng, giáo dục, rèn luyện cán bộ, công chức về ý thức, trách nhiệm, phong cách, năng lực thực hiện dân chủ ở nhà trường và dân chủ với phụ huynh học sinh. </w:t>
      </w:r>
    </w:p>
    <w:p w14:paraId="383868EB">
      <w:pPr>
        <w:pStyle w:val="8"/>
        <w:shd w:val="clear" w:color="auto" w:fill="FFFFFF"/>
        <w:spacing w:before="0" w:beforeAutospacing="0" w:after="0" w:afterAutospacing="0" w:line="276" w:lineRule="auto"/>
        <w:rPr>
          <w:sz w:val="28"/>
          <w:szCs w:val="28"/>
          <w:lang w:val="pt-BR"/>
        </w:rPr>
      </w:pPr>
      <w:r>
        <w:rPr>
          <w:sz w:val="28"/>
          <w:szCs w:val="28"/>
          <w:lang w:val="pt-BR"/>
        </w:rPr>
        <w:t xml:space="preserve">- Tăng cường vai trò lãnh đạo của các cấp ủy đảng; trách nhiệm của người đứng đầu về thực hiện quy chế dân chủ; tiếp tục chỉ đạo cụ thể hóa phương châm “dân biết, dân bàn, dân làm, dân kiểm tra”. </w:t>
      </w:r>
    </w:p>
    <w:p w14:paraId="52431DE0">
      <w:pPr>
        <w:pStyle w:val="8"/>
        <w:shd w:val="clear" w:color="auto" w:fill="FFFFFF"/>
        <w:spacing w:before="0" w:beforeAutospacing="0" w:after="0" w:afterAutospacing="0" w:line="276" w:lineRule="auto"/>
        <w:rPr>
          <w:sz w:val="28"/>
          <w:szCs w:val="28"/>
          <w:lang w:val="pt-BR"/>
        </w:rPr>
      </w:pPr>
      <w:r>
        <w:rPr>
          <w:sz w:val="28"/>
          <w:szCs w:val="28"/>
          <w:lang w:val="pt-BR"/>
        </w:rPr>
        <w:t xml:space="preserve"> - Tham mưu với ban chi ủy chỉ đạo việc tổ chức hội nghị công nhân viên chức hàng năm, xây dựng quy chế phối hợp, chế độ nâng lương sớm, thành lập Ban thanh tra nhân dân, ban Kiểm tra nội bộ trường học để kiểm tra việc thực hiện các chế độ chính sách đối với giáo viên và học sinh.</w:t>
      </w:r>
    </w:p>
    <w:p w14:paraId="783CAF55">
      <w:pPr>
        <w:rPr>
          <w:rFonts w:ascii="Times New Roman" w:hAnsi="Times New Roman" w:cs="Times New Roman"/>
          <w:b/>
          <w:sz w:val="28"/>
          <w:szCs w:val="28"/>
          <w:lang w:val="pt-BR"/>
        </w:rPr>
      </w:pPr>
      <w:r>
        <w:rPr>
          <w:rFonts w:ascii="Times New Roman" w:hAnsi="Times New Roman" w:cs="Times New Roman"/>
          <w:b/>
          <w:sz w:val="28"/>
          <w:szCs w:val="28"/>
          <w:lang w:val="pt-BR"/>
        </w:rPr>
        <w:t xml:space="preserve">IV. KẾ HOẠCH HOẠT ĐỘNG CỤ THỂ </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5"/>
        <w:gridCol w:w="6348"/>
        <w:gridCol w:w="1525"/>
      </w:tblGrid>
      <w:tr w14:paraId="77CFF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415" w:type="dxa"/>
            <w:vAlign w:val="center"/>
          </w:tcPr>
          <w:p w14:paraId="4B1F4704">
            <w:pPr>
              <w:spacing w:line="240" w:lineRule="auto"/>
              <w:ind w:firstLine="0"/>
              <w:jc w:val="left"/>
              <w:rPr>
                <w:rFonts w:ascii="Times New Roman" w:hAnsi="Times New Roman" w:cs="Times New Roman"/>
                <w:b/>
                <w:sz w:val="28"/>
                <w:szCs w:val="28"/>
                <w:lang w:val="pt-BR"/>
              </w:rPr>
            </w:pPr>
            <w:r>
              <w:rPr>
                <w:rFonts w:ascii="Times New Roman" w:hAnsi="Times New Roman" w:cs="Times New Roman"/>
                <w:b/>
                <w:sz w:val="28"/>
                <w:szCs w:val="28"/>
                <w:lang w:val="pt-BR"/>
              </w:rPr>
              <w:t>Thời gian</w:t>
            </w:r>
          </w:p>
        </w:tc>
        <w:tc>
          <w:tcPr>
            <w:tcW w:w="6348" w:type="dxa"/>
            <w:vAlign w:val="center"/>
          </w:tcPr>
          <w:p w14:paraId="09F4371A">
            <w:pPr>
              <w:spacing w:line="240" w:lineRule="auto"/>
              <w:jc w:val="center"/>
              <w:rPr>
                <w:rFonts w:ascii="Times New Roman" w:hAnsi="Times New Roman" w:cs="Times New Roman"/>
                <w:b/>
                <w:sz w:val="28"/>
                <w:szCs w:val="28"/>
                <w:lang w:val="pt-BR"/>
              </w:rPr>
            </w:pPr>
            <w:r>
              <w:rPr>
                <w:rFonts w:ascii="Times New Roman" w:hAnsi="Times New Roman" w:cs="Times New Roman"/>
                <w:b/>
                <w:sz w:val="28"/>
                <w:szCs w:val="28"/>
                <w:lang w:val="pt-BR"/>
              </w:rPr>
              <w:t>Nội dung</w:t>
            </w:r>
          </w:p>
        </w:tc>
        <w:tc>
          <w:tcPr>
            <w:tcW w:w="1525" w:type="dxa"/>
            <w:vAlign w:val="center"/>
          </w:tcPr>
          <w:p w14:paraId="042FEBC1">
            <w:pPr>
              <w:spacing w:line="240" w:lineRule="auto"/>
              <w:ind w:firstLine="0"/>
              <w:jc w:val="center"/>
              <w:rPr>
                <w:rFonts w:ascii="Times New Roman" w:hAnsi="Times New Roman" w:cs="Times New Roman"/>
                <w:b/>
                <w:sz w:val="28"/>
                <w:szCs w:val="28"/>
                <w:lang w:val="pt-BR"/>
              </w:rPr>
            </w:pPr>
          </w:p>
          <w:p w14:paraId="78F2A154">
            <w:pPr>
              <w:spacing w:line="240" w:lineRule="auto"/>
              <w:ind w:firstLine="0"/>
              <w:rPr>
                <w:rFonts w:ascii="Times New Roman" w:hAnsi="Times New Roman" w:cs="Times New Roman"/>
                <w:b/>
                <w:sz w:val="28"/>
                <w:szCs w:val="28"/>
                <w:lang w:val="pt-BR"/>
              </w:rPr>
            </w:pPr>
            <w:r>
              <w:rPr>
                <w:rFonts w:ascii="Times New Roman" w:hAnsi="Times New Roman" w:cs="Times New Roman"/>
                <w:b/>
                <w:sz w:val="28"/>
                <w:szCs w:val="28"/>
                <w:lang w:val="pt-BR"/>
              </w:rPr>
              <w:t>Ghi chú</w:t>
            </w:r>
          </w:p>
          <w:p w14:paraId="0F241F43">
            <w:pPr>
              <w:spacing w:line="240" w:lineRule="auto"/>
              <w:jc w:val="center"/>
              <w:rPr>
                <w:rFonts w:ascii="Times New Roman" w:hAnsi="Times New Roman" w:cs="Times New Roman"/>
                <w:b/>
                <w:sz w:val="28"/>
                <w:szCs w:val="28"/>
                <w:lang w:val="pt-BR"/>
              </w:rPr>
            </w:pPr>
          </w:p>
        </w:tc>
      </w:tr>
      <w:tr w14:paraId="13D88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5" w:type="dxa"/>
            <w:vAlign w:val="center"/>
          </w:tcPr>
          <w:p w14:paraId="005D7361">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Tháng 9</w:t>
            </w:r>
          </w:p>
        </w:tc>
        <w:tc>
          <w:tcPr>
            <w:tcW w:w="6348" w:type="dxa"/>
          </w:tcPr>
          <w:p w14:paraId="1C200750">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Lấy ý kiến cá nhân, tập thể để hoàn thiện các kế hoạch và duyệt kế hoạch năm học với Phòng VHXH. </w:t>
            </w:r>
          </w:p>
          <w:p w14:paraId="13C54EF3">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Xây dựng nội dung thi đua, chế độ khen thưởng. </w:t>
            </w:r>
          </w:p>
          <w:p w14:paraId="13727BB3">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Công khai tài chính, chất lượng giáo dục, CSVC, kế hoạch thu chi các khoản cha mẹ học sinh đóng góp; danh sách học sinh diện chính sách; kế hoạch thực hiện nhiệm vụ năm học 2025-2026.</w:t>
            </w:r>
          </w:p>
          <w:p w14:paraId="2A003714">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Xây dựng kế hoạch thanh tra, kiểm tra nội bộ năm học.</w:t>
            </w:r>
          </w:p>
          <w:p w14:paraId="73847BDC">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Phát động CB, GV, NV tích cực chuyển đổi số trong mọi lĩnh vực công tác.</w:t>
            </w:r>
          </w:p>
        </w:tc>
        <w:tc>
          <w:tcPr>
            <w:tcW w:w="1525" w:type="dxa"/>
          </w:tcPr>
          <w:p w14:paraId="3C90A361">
            <w:pPr>
              <w:spacing w:line="276" w:lineRule="auto"/>
              <w:rPr>
                <w:rFonts w:ascii="Times New Roman" w:hAnsi="Times New Roman" w:cs="Times New Roman"/>
                <w:sz w:val="28"/>
                <w:szCs w:val="28"/>
                <w:lang w:val="pt-BR"/>
              </w:rPr>
            </w:pPr>
          </w:p>
        </w:tc>
      </w:tr>
      <w:tr w14:paraId="7AB7C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5" w:type="dxa"/>
            <w:vAlign w:val="center"/>
          </w:tcPr>
          <w:p w14:paraId="75EC9655">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Tháng 10</w:t>
            </w:r>
          </w:p>
        </w:tc>
        <w:tc>
          <w:tcPr>
            <w:tcW w:w="6348" w:type="dxa"/>
          </w:tcPr>
          <w:p w14:paraId="34771683">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Tổ chức Hội nghị Cán bộ viên chức.</w:t>
            </w:r>
          </w:p>
          <w:p w14:paraId="10503EFB">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Giao chỉ tiêu thi đua cho các tổ CM, các lớp... Đăng kí thi đua tập thể, cá nhân với phòng VH-XH</w:t>
            </w:r>
          </w:p>
          <w:p w14:paraId="446CD38C">
            <w:pPr>
              <w:spacing w:line="276" w:lineRule="auto"/>
              <w:ind w:firstLine="0"/>
              <w:rPr>
                <w:rFonts w:ascii="Times New Roman" w:hAnsi="Times New Roman" w:cs="Times New Roman"/>
                <w:sz w:val="28"/>
                <w:szCs w:val="28"/>
                <w:lang w:val="pt-BR"/>
              </w:rPr>
            </w:pPr>
            <w:r>
              <w:rPr>
                <w:rFonts w:ascii="Times New Roman" w:hAnsi="Times New Roman" w:eastAsia="Times New Roman"/>
                <w:iCs/>
                <w:sz w:val="28"/>
              </w:rPr>
              <w:t>- Tổ chức thi GD dạy giỏi cấp trường, chọn GV dự thi GV dạy giỏi các cấp.</w:t>
            </w:r>
          </w:p>
        </w:tc>
        <w:tc>
          <w:tcPr>
            <w:tcW w:w="1525" w:type="dxa"/>
          </w:tcPr>
          <w:p w14:paraId="1DFC7F99">
            <w:pPr>
              <w:spacing w:line="276" w:lineRule="auto"/>
              <w:rPr>
                <w:rFonts w:ascii="Times New Roman" w:hAnsi="Times New Roman" w:cs="Times New Roman"/>
                <w:sz w:val="28"/>
                <w:szCs w:val="28"/>
                <w:lang w:val="pt-BR"/>
              </w:rPr>
            </w:pPr>
          </w:p>
        </w:tc>
      </w:tr>
      <w:tr w14:paraId="076ED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5" w:type="dxa"/>
            <w:vAlign w:val="center"/>
          </w:tcPr>
          <w:p w14:paraId="783F55BA">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Tháng 11</w:t>
            </w:r>
          </w:p>
        </w:tc>
        <w:tc>
          <w:tcPr>
            <w:tcW w:w="6348" w:type="dxa"/>
          </w:tcPr>
          <w:p w14:paraId="21C8EFF8">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Chăm lo quyền lợi vật chất, tinh thần CB - GV -NV nhân dịp  20/11.</w:t>
            </w:r>
          </w:p>
          <w:p w14:paraId="34AACE9E">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Kiểm tra nội bộ. </w:t>
            </w:r>
          </w:p>
        </w:tc>
        <w:tc>
          <w:tcPr>
            <w:tcW w:w="1525" w:type="dxa"/>
          </w:tcPr>
          <w:p w14:paraId="17C54EDB">
            <w:pPr>
              <w:spacing w:line="276" w:lineRule="auto"/>
              <w:rPr>
                <w:rFonts w:ascii="Times New Roman" w:hAnsi="Times New Roman" w:cs="Times New Roman"/>
                <w:sz w:val="28"/>
                <w:szCs w:val="28"/>
                <w:lang w:val="pt-BR"/>
              </w:rPr>
            </w:pPr>
          </w:p>
        </w:tc>
      </w:tr>
      <w:tr w14:paraId="16FB9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5" w:type="dxa"/>
            <w:vAlign w:val="center"/>
          </w:tcPr>
          <w:p w14:paraId="42545FC3">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Tháng 12</w:t>
            </w:r>
          </w:p>
        </w:tc>
        <w:tc>
          <w:tcPr>
            <w:tcW w:w="6348" w:type="dxa"/>
          </w:tcPr>
          <w:p w14:paraId="39EA8EDC">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BCĐ xem xét phương án, lấy ý kiến HS về các thầy cô giáo dịp kết thúc học kỳ I.</w:t>
            </w:r>
          </w:p>
          <w:p w14:paraId="767771A6">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Điều chỉnh quy chế chi tiêu nội bộ</w:t>
            </w:r>
          </w:p>
        </w:tc>
        <w:tc>
          <w:tcPr>
            <w:tcW w:w="1525" w:type="dxa"/>
          </w:tcPr>
          <w:p w14:paraId="5F4FE470">
            <w:pPr>
              <w:spacing w:line="276" w:lineRule="auto"/>
              <w:rPr>
                <w:rFonts w:ascii="Times New Roman" w:hAnsi="Times New Roman" w:cs="Times New Roman"/>
                <w:sz w:val="28"/>
                <w:szCs w:val="28"/>
                <w:lang w:val="pt-BR"/>
              </w:rPr>
            </w:pPr>
          </w:p>
        </w:tc>
      </w:tr>
      <w:tr w14:paraId="321D8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5" w:type="dxa"/>
            <w:vAlign w:val="center"/>
          </w:tcPr>
          <w:p w14:paraId="4CAAB4EA">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Tháng 1,2</w:t>
            </w:r>
          </w:p>
        </w:tc>
        <w:tc>
          <w:tcPr>
            <w:tcW w:w="6348" w:type="dxa"/>
          </w:tcPr>
          <w:p w14:paraId="4BEB5A63">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Tổng hợp ý kiến HS về các thầy cô giáo. </w:t>
            </w:r>
          </w:p>
          <w:p w14:paraId="1EF75897">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Chăm lo đời sống CB-GV-NV dịp Tết Nguyên Đán.</w:t>
            </w:r>
          </w:p>
          <w:p w14:paraId="120E5D6B">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Thực hiện kế hoạch kiểm tra nội bộ.</w:t>
            </w:r>
          </w:p>
          <w:p w14:paraId="4C228D10">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Sơ kết về thực hiện: Chuyển đổi số</w:t>
            </w:r>
          </w:p>
        </w:tc>
        <w:tc>
          <w:tcPr>
            <w:tcW w:w="1525" w:type="dxa"/>
          </w:tcPr>
          <w:p w14:paraId="648A8BAE">
            <w:pPr>
              <w:spacing w:line="276" w:lineRule="auto"/>
              <w:rPr>
                <w:rFonts w:ascii="Times New Roman" w:hAnsi="Times New Roman" w:cs="Times New Roman"/>
                <w:sz w:val="28"/>
                <w:szCs w:val="28"/>
                <w:lang w:val="pt-BR"/>
              </w:rPr>
            </w:pPr>
          </w:p>
        </w:tc>
      </w:tr>
      <w:tr w14:paraId="56288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1415" w:type="dxa"/>
            <w:vAlign w:val="center"/>
          </w:tcPr>
          <w:p w14:paraId="3316A339">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Tháng 3,4</w:t>
            </w:r>
          </w:p>
        </w:tc>
        <w:tc>
          <w:tcPr>
            <w:tcW w:w="6348" w:type="dxa"/>
          </w:tcPr>
          <w:p w14:paraId="0680A25E">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Họp BCĐ sơ kết việc thực hiện QCDC. </w:t>
            </w:r>
          </w:p>
          <w:p w14:paraId="0FE1AFC4">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Phát huy dân chủ trong các hoạt động chào mừng 8/3, 26/3.</w:t>
            </w:r>
          </w:p>
          <w:p w14:paraId="6020ADD8">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Tổ chức các hoạt động tham quan, ngoại khoá. </w:t>
            </w:r>
          </w:p>
          <w:p w14:paraId="074200AE">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Thực hiện kế hoạch kiểm tra nội bộ. </w:t>
            </w:r>
          </w:p>
          <w:p w14:paraId="60BA27C9">
            <w:pPr>
              <w:spacing w:line="276" w:lineRule="auto"/>
              <w:ind w:firstLine="0"/>
              <w:rPr>
                <w:rFonts w:ascii="Times New Roman" w:hAnsi="Times New Roman" w:eastAsia="Times New Roman"/>
                <w:iCs/>
                <w:color w:val="FF0000"/>
                <w:sz w:val="28"/>
              </w:rPr>
            </w:pPr>
          </w:p>
        </w:tc>
        <w:tc>
          <w:tcPr>
            <w:tcW w:w="1525" w:type="dxa"/>
          </w:tcPr>
          <w:p w14:paraId="60952E92">
            <w:pPr>
              <w:spacing w:line="276" w:lineRule="auto"/>
              <w:rPr>
                <w:rFonts w:ascii="Times New Roman" w:hAnsi="Times New Roman" w:cs="Times New Roman"/>
                <w:sz w:val="28"/>
                <w:szCs w:val="28"/>
                <w:lang w:val="pt-BR"/>
              </w:rPr>
            </w:pPr>
          </w:p>
        </w:tc>
      </w:tr>
      <w:tr w14:paraId="493B2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5" w:type="dxa"/>
            <w:vAlign w:val="center"/>
          </w:tcPr>
          <w:p w14:paraId="6CE046F8">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Tháng 5,6</w:t>
            </w:r>
          </w:p>
        </w:tc>
        <w:tc>
          <w:tcPr>
            <w:tcW w:w="6348" w:type="dxa"/>
          </w:tcPr>
          <w:p w14:paraId="730F9BE4">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Họp BCĐ sơ kết việc thực hiện QCDC năm học 2025 – 2026.</w:t>
            </w:r>
          </w:p>
          <w:p w14:paraId="38DC6726">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Khen thưởng các tập thể, cá nhân. </w:t>
            </w:r>
          </w:p>
          <w:p w14:paraId="7A6DF73D">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Kiểm tra CSVC, tài chính.</w:t>
            </w:r>
          </w:p>
          <w:p w14:paraId="67B2E894">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Thực hiện 3 công khai tài chính năm học 2025-2026. </w:t>
            </w:r>
          </w:p>
          <w:p w14:paraId="559154B3">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Hội nghị tổng kết năm học. </w:t>
            </w:r>
          </w:p>
          <w:p w14:paraId="436B3630">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Thống nhất chương trình tham quan dịp hè. </w:t>
            </w:r>
          </w:p>
        </w:tc>
        <w:tc>
          <w:tcPr>
            <w:tcW w:w="1525" w:type="dxa"/>
          </w:tcPr>
          <w:p w14:paraId="030A9D24">
            <w:pPr>
              <w:spacing w:line="276" w:lineRule="auto"/>
              <w:rPr>
                <w:rFonts w:ascii="Times New Roman" w:hAnsi="Times New Roman" w:cs="Times New Roman"/>
                <w:sz w:val="28"/>
                <w:szCs w:val="28"/>
                <w:lang w:val="pt-BR"/>
              </w:rPr>
            </w:pPr>
          </w:p>
        </w:tc>
      </w:tr>
      <w:tr w14:paraId="4B168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5" w:type="dxa"/>
            <w:vAlign w:val="center"/>
          </w:tcPr>
          <w:p w14:paraId="7E96DE55">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Tháng 7,8</w:t>
            </w:r>
          </w:p>
        </w:tc>
        <w:tc>
          <w:tcPr>
            <w:tcW w:w="6348" w:type="dxa"/>
          </w:tcPr>
          <w:p w14:paraId="5D941B20">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Tuyển sinh lớp 1 năm học 2026-2027</w:t>
            </w:r>
          </w:p>
          <w:p w14:paraId="7CDC5823">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Tổng kết cuộc vận động “Làm theo tấm gương đạo đức HCM”.</w:t>
            </w:r>
          </w:p>
          <w:p w14:paraId="2C2E4142">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xml:space="preserve">- Tổng kết phong trào Xây dựng trường học thân thiện. </w:t>
            </w:r>
          </w:p>
          <w:p w14:paraId="058A5546">
            <w:pPr>
              <w:spacing w:line="276" w:lineRule="auto"/>
              <w:ind w:firstLine="0"/>
              <w:rPr>
                <w:rFonts w:ascii="Times New Roman" w:hAnsi="Times New Roman" w:cs="Times New Roman"/>
                <w:sz w:val="28"/>
                <w:szCs w:val="28"/>
                <w:lang w:val="pt-BR"/>
              </w:rPr>
            </w:pPr>
            <w:r>
              <w:rPr>
                <w:rFonts w:ascii="Times New Roman" w:hAnsi="Times New Roman" w:cs="Times New Roman"/>
                <w:sz w:val="28"/>
                <w:szCs w:val="28"/>
                <w:lang w:val="pt-BR"/>
              </w:rPr>
              <w:t>- Bồi dưỡng chuyên môn GV và CBQL trong hè.</w:t>
            </w:r>
          </w:p>
        </w:tc>
        <w:tc>
          <w:tcPr>
            <w:tcW w:w="1525" w:type="dxa"/>
          </w:tcPr>
          <w:p w14:paraId="26F61F2B">
            <w:pPr>
              <w:spacing w:line="276" w:lineRule="auto"/>
              <w:rPr>
                <w:rFonts w:ascii="Times New Roman" w:hAnsi="Times New Roman" w:cs="Times New Roman"/>
                <w:sz w:val="28"/>
                <w:szCs w:val="28"/>
                <w:lang w:val="pt-BR"/>
              </w:rPr>
            </w:pPr>
          </w:p>
        </w:tc>
      </w:tr>
    </w:tbl>
    <w:p w14:paraId="3B081AAE">
      <w:pPr>
        <w:pStyle w:val="8"/>
        <w:shd w:val="clear" w:color="auto" w:fill="FFFFFF"/>
        <w:spacing w:before="0" w:beforeAutospacing="0" w:after="0" w:afterAutospacing="0" w:line="288" w:lineRule="auto"/>
        <w:ind w:firstLine="709"/>
        <w:rPr>
          <w:sz w:val="28"/>
          <w:szCs w:val="28"/>
          <w:lang w:val="pt-BR"/>
        </w:rPr>
      </w:pPr>
      <w:r>
        <w:rPr>
          <w:rStyle w:val="9"/>
          <w:sz w:val="28"/>
          <w:szCs w:val="28"/>
          <w:lang w:val="pt-BR"/>
        </w:rPr>
        <w:t> V. TỔ CHỨC THỰC HIỆN</w:t>
      </w:r>
    </w:p>
    <w:p w14:paraId="40F44905">
      <w:pPr>
        <w:spacing w:line="276" w:lineRule="auto"/>
        <w:rPr>
          <w:rFonts w:ascii="Times New Roman" w:hAnsi="Times New Roman" w:cs="Times New Roman"/>
          <w:sz w:val="28"/>
          <w:lang w:val="vi-VN"/>
        </w:rPr>
      </w:pPr>
      <w:r>
        <w:rPr>
          <w:rFonts w:ascii="Times New Roman" w:hAnsi="Times New Roman" w:cs="Times New Roman"/>
          <w:sz w:val="28"/>
          <w:lang w:val="pt-BR"/>
        </w:rPr>
        <w:t>- Đồng chí Hiệu trưởng x</w:t>
      </w:r>
      <w:r>
        <w:rPr>
          <w:rFonts w:ascii="Times New Roman" w:hAnsi="Times New Roman" w:cs="Times New Roman"/>
          <w:sz w:val="28"/>
          <w:lang w:val="vi-VN"/>
        </w:rPr>
        <w:t>ây dựng kế hoạch thực hiện Quy chế dân chủ trong hoạt động của nhà trường năm học 20</w:t>
      </w:r>
      <w:r>
        <w:rPr>
          <w:rFonts w:ascii="Times New Roman" w:hAnsi="Times New Roman" w:cs="Times New Roman"/>
          <w:sz w:val="28"/>
          <w:lang w:val="pt-BR"/>
        </w:rPr>
        <w:t>25</w:t>
      </w:r>
      <w:r>
        <w:rPr>
          <w:rFonts w:ascii="Times New Roman" w:hAnsi="Times New Roman" w:cs="Times New Roman"/>
          <w:sz w:val="28"/>
          <w:lang w:val="vi-VN"/>
        </w:rPr>
        <w:t>-20</w:t>
      </w:r>
      <w:r>
        <w:rPr>
          <w:rFonts w:ascii="Times New Roman" w:hAnsi="Times New Roman" w:cs="Times New Roman"/>
          <w:sz w:val="28"/>
          <w:lang w:val="pt-BR"/>
        </w:rPr>
        <w:t>26</w:t>
      </w:r>
      <w:r>
        <w:rPr>
          <w:rFonts w:ascii="Times New Roman" w:hAnsi="Times New Roman" w:cs="Times New Roman"/>
          <w:sz w:val="28"/>
          <w:lang w:val="vi-VN"/>
        </w:rPr>
        <w:t xml:space="preserve">, có phân công nhiệm vụ cụ thể các thành viên trong Ban giám hiệu, </w:t>
      </w:r>
      <w:r>
        <w:rPr>
          <w:rFonts w:ascii="Times New Roman" w:hAnsi="Times New Roman" w:cs="Times New Roman"/>
          <w:sz w:val="28"/>
          <w:lang w:val="pt-BR"/>
        </w:rPr>
        <w:t>H</w:t>
      </w:r>
      <w:r>
        <w:rPr>
          <w:rFonts w:ascii="Times New Roman" w:hAnsi="Times New Roman" w:cs="Times New Roman"/>
          <w:sz w:val="28"/>
          <w:lang w:val="vi-VN"/>
        </w:rPr>
        <w:t>ội đồng sư phạm nhà trường.</w:t>
      </w:r>
    </w:p>
    <w:p w14:paraId="76A22D6A">
      <w:pPr>
        <w:pStyle w:val="8"/>
        <w:shd w:val="clear" w:color="auto" w:fill="FFFFFF"/>
        <w:spacing w:before="0" w:beforeAutospacing="0" w:after="0" w:afterAutospacing="0" w:line="276" w:lineRule="auto"/>
        <w:rPr>
          <w:sz w:val="28"/>
          <w:szCs w:val="28"/>
          <w:lang w:val="nl-NL"/>
        </w:rPr>
      </w:pPr>
      <w:r>
        <w:rPr>
          <w:sz w:val="28"/>
          <w:lang w:val="nl-NL"/>
        </w:rPr>
        <w:t xml:space="preserve">- Giao cho các đồng chí </w:t>
      </w:r>
      <w:r>
        <w:rPr>
          <w:sz w:val="28"/>
          <w:lang w:val="vi-VN"/>
        </w:rPr>
        <w:t xml:space="preserve">đảng viên </w:t>
      </w:r>
      <w:r>
        <w:rPr>
          <w:sz w:val="28"/>
          <w:lang w:val="nl-NL"/>
        </w:rPr>
        <w:t>tuyên truyền, giáo dục cán bộ, giáo viên, nhân viên học tập QCDC, thu thập thông tin, nắm bắt tâm tư nguyện vọng của các thành viên về việc xây dựng và thực hiện QCDC. Phản ánh với BGH nhà trường và Công đoàn để đảm bảo QCDC được thực hiện có hiệu quả thiết thực và đáp ứng yêu cầu của đại đa số các thành viên trong nhà trường.</w:t>
      </w:r>
    </w:p>
    <w:p w14:paraId="3A615ADC">
      <w:pPr>
        <w:pStyle w:val="8"/>
        <w:shd w:val="clear" w:color="auto" w:fill="FFFFFF"/>
        <w:spacing w:before="0" w:beforeAutospacing="0" w:after="0" w:afterAutospacing="0" w:line="276" w:lineRule="auto"/>
        <w:rPr>
          <w:sz w:val="28"/>
          <w:szCs w:val="28"/>
          <w:lang w:val="nl-NL"/>
        </w:rPr>
      </w:pPr>
      <w:r>
        <w:rPr>
          <w:sz w:val="28"/>
          <w:szCs w:val="28"/>
          <w:lang w:val="nl-NL"/>
        </w:rPr>
        <w:t>- Cán bộ giáo viên và nhân viên thực hiện nghiêm túc nội dung kế hoạch thực hiện quy chế dân chủ và thực hiện nghiêm túc việc công khai các nội dung theo quy định tại bảng công khai của trường Tiểu học Tri Thủy.</w:t>
      </w:r>
    </w:p>
    <w:tbl>
      <w:tblPr>
        <w:tblStyle w:val="10"/>
        <w:tblW w:w="0" w:type="auto"/>
        <w:tblInd w:w="25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37"/>
        <w:gridCol w:w="4693"/>
      </w:tblGrid>
      <w:tr w14:paraId="11C62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37" w:type="dxa"/>
          </w:tcPr>
          <w:p w14:paraId="2F482351">
            <w:pPr>
              <w:spacing w:line="375" w:lineRule="atLeast"/>
              <w:ind w:firstLine="0"/>
              <w:textAlignment w:val="baseline"/>
              <w:rPr>
                <w:rFonts w:ascii="Times New Roman" w:hAnsi="Times New Roman" w:eastAsia="Times New Roman" w:cs="Times New Roman"/>
                <w:b/>
                <w:i/>
                <w:sz w:val="24"/>
                <w:szCs w:val="24"/>
                <w:lang w:val="nl-NL"/>
              </w:rPr>
            </w:pPr>
            <w:r>
              <w:rPr>
                <w:rFonts w:ascii="Times New Roman" w:hAnsi="Times New Roman" w:eastAsia="Times New Roman" w:cs="Times New Roman"/>
                <w:b/>
                <w:i/>
                <w:sz w:val="24"/>
                <w:szCs w:val="24"/>
                <w:lang w:val="nl-NL"/>
              </w:rPr>
              <w:t>Nơi nhận:</w:t>
            </w:r>
          </w:p>
          <w:p w14:paraId="7D7FACB2">
            <w:pPr>
              <w:spacing w:line="240" w:lineRule="auto"/>
              <w:ind w:firstLine="0"/>
              <w:textAlignment w:val="baseline"/>
              <w:rPr>
                <w:rFonts w:ascii="Times New Roman" w:hAnsi="Times New Roman" w:eastAsia="Times New Roman" w:cs="Times New Roman"/>
                <w:lang w:val="nl-NL"/>
              </w:rPr>
            </w:pPr>
            <w:r>
              <w:rPr>
                <w:rFonts w:ascii="Times New Roman" w:hAnsi="Times New Roman" w:eastAsia="Times New Roman" w:cs="Times New Roman"/>
                <w:sz w:val="24"/>
                <w:szCs w:val="24"/>
                <w:lang w:val="nl-NL"/>
              </w:rPr>
              <w:t xml:space="preserve">- </w:t>
            </w:r>
            <w:r>
              <w:rPr>
                <w:rFonts w:ascii="Times New Roman" w:hAnsi="Times New Roman" w:eastAsia="Times New Roman" w:cs="Times New Roman"/>
                <w:lang w:val="nl-NL"/>
              </w:rPr>
              <w:t>Đảng ủy TT ( để b/c);</w:t>
            </w:r>
          </w:p>
          <w:p w14:paraId="26111370">
            <w:pPr>
              <w:spacing w:line="240" w:lineRule="auto"/>
              <w:ind w:firstLine="0"/>
              <w:textAlignment w:val="baseline"/>
              <w:rPr>
                <w:rFonts w:ascii="Times New Roman" w:hAnsi="Times New Roman" w:eastAsia="Times New Roman" w:cs="Times New Roman"/>
                <w:lang w:val="nl-NL"/>
              </w:rPr>
            </w:pPr>
            <w:r>
              <w:rPr>
                <w:rFonts w:ascii="Times New Roman" w:hAnsi="Times New Roman" w:eastAsia="Times New Roman" w:cs="Times New Roman"/>
                <w:lang w:val="nl-NL"/>
              </w:rPr>
              <w:t>- Chi bộ trường THTT;</w:t>
            </w:r>
          </w:p>
          <w:p w14:paraId="78238361">
            <w:pPr>
              <w:spacing w:line="240" w:lineRule="auto"/>
              <w:ind w:firstLine="0"/>
              <w:textAlignment w:val="baseline"/>
              <w:rPr>
                <w:rFonts w:ascii="Times New Roman" w:hAnsi="Times New Roman" w:eastAsia="Times New Roman" w:cs="Times New Roman"/>
                <w:lang w:val="nl-NL"/>
              </w:rPr>
            </w:pPr>
            <w:r>
              <w:rPr>
                <w:rFonts w:ascii="Times New Roman" w:hAnsi="Times New Roman" w:eastAsia="Times New Roman" w:cs="Times New Roman"/>
                <w:lang w:val="nl-NL"/>
              </w:rPr>
              <w:t>- Tổ trưởng CM (để t/h);</w:t>
            </w:r>
          </w:p>
          <w:p w14:paraId="05741C53">
            <w:pPr>
              <w:spacing w:line="240" w:lineRule="auto"/>
              <w:ind w:firstLine="0"/>
              <w:textAlignment w:val="baseline"/>
              <w:rPr>
                <w:rFonts w:hint="default" w:ascii="Times New Roman" w:hAnsi="Times New Roman" w:eastAsia="Times New Roman" w:cs="Times New Roman"/>
                <w:sz w:val="28"/>
                <w:szCs w:val="28"/>
                <w:lang w:val="en-US"/>
              </w:rPr>
            </w:pPr>
            <w:r>
              <w:rPr>
                <w:rFonts w:ascii="Times New Roman" w:hAnsi="Times New Roman" w:eastAsia="Times New Roman" w:cs="Times New Roman"/>
                <w:lang w:val="nl-NL"/>
              </w:rPr>
              <w:t>- Lưu VP.</w:t>
            </w:r>
          </w:p>
        </w:tc>
        <w:tc>
          <w:tcPr>
            <w:tcW w:w="4693" w:type="dxa"/>
          </w:tcPr>
          <w:p w14:paraId="526F47D6">
            <w:pPr>
              <w:spacing w:line="240" w:lineRule="auto"/>
              <w:rPr>
                <w:rFonts w:ascii="Times New Roman" w:hAnsi="Times New Roman" w:cs="Times New Roman"/>
                <w:b/>
                <w:sz w:val="28"/>
                <w:szCs w:val="28"/>
              </w:rPr>
            </w:pPr>
            <w:bookmarkStart w:id="1" w:name="_GoBack"/>
            <w:r>
              <w:rPr>
                <w:rFonts w:hint="default" w:ascii="Times New Roman" w:hAnsi="Times New Roman" w:eastAsia="Times New Roman" w:cs="Times New Roman"/>
                <w:sz w:val="28"/>
                <w:szCs w:val="28"/>
                <w:lang w:val="en-US"/>
              </w:rPr>
              <w:drawing>
                <wp:anchor distT="0" distB="0" distL="114300" distR="114300" simplePos="0" relativeHeight="251663360" behindDoc="0" locked="0" layoutInCell="1" allowOverlap="1">
                  <wp:simplePos x="0" y="0"/>
                  <wp:positionH relativeFrom="column">
                    <wp:posOffset>613410</wp:posOffset>
                  </wp:positionH>
                  <wp:positionV relativeFrom="paragraph">
                    <wp:posOffset>191135</wp:posOffset>
                  </wp:positionV>
                  <wp:extent cx="1188085" cy="1188085"/>
                  <wp:effectExtent l="0" t="0" r="12065" b="12065"/>
                  <wp:wrapNone/>
                  <wp:docPr id="2" name="Picture 2"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au26 ok"/>
                          <pic:cNvPicPr>
                            <a:picLocks noChangeAspect="1"/>
                          </pic:cNvPicPr>
                        </pic:nvPicPr>
                        <pic:blipFill>
                          <a:blip r:embed="rId12"/>
                          <a:stretch>
                            <a:fillRect/>
                          </a:stretch>
                        </pic:blipFill>
                        <pic:spPr>
                          <a:xfrm>
                            <a:off x="0" y="0"/>
                            <a:ext cx="1188085" cy="1188085"/>
                          </a:xfrm>
                          <a:prstGeom prst="rect">
                            <a:avLst/>
                          </a:prstGeom>
                        </pic:spPr>
                      </pic:pic>
                    </a:graphicData>
                  </a:graphic>
                </wp:anchor>
              </w:drawing>
            </w:r>
            <w:bookmarkEnd w:id="1"/>
            <w:r>
              <w:rPr>
                <w:rFonts w:ascii="Times New Roman" w:hAnsi="Times New Roman" w:cs="Times New Roman"/>
                <w:b/>
                <w:sz w:val="28"/>
                <w:szCs w:val="28"/>
              </w:rPr>
              <w:t xml:space="preserve">           TM. BAN CHỈ ĐẠO</w:t>
            </w:r>
          </w:p>
          <w:p w14:paraId="1223B29D">
            <w:pPr>
              <w:spacing w:line="375" w:lineRule="atLeast"/>
              <w:jc w:val="center"/>
              <w:textAlignment w:val="baseline"/>
              <w:rPr>
                <w:rFonts w:ascii="Times New Roman" w:hAnsi="Times New Roman" w:eastAsia="Times New Roman" w:cs="Times New Roman"/>
                <w:b/>
                <w:sz w:val="28"/>
                <w:szCs w:val="28"/>
                <w:lang w:val="nl-NL"/>
              </w:rPr>
            </w:pPr>
            <w:r>
              <w:rPr>
                <w:rFonts w:hint="default" w:ascii="Times New Roman" w:hAnsi="Times New Roman" w:eastAsia="Times New Roman" w:cs="Times New Roman"/>
                <w:b/>
                <w:sz w:val="28"/>
                <w:szCs w:val="28"/>
                <w:lang w:val="en-US"/>
              </w:rPr>
              <w:drawing>
                <wp:anchor distT="0" distB="0" distL="114300" distR="114300" simplePos="0" relativeHeight="251662336" behindDoc="0" locked="0" layoutInCell="1" allowOverlap="1">
                  <wp:simplePos x="0" y="0"/>
                  <wp:positionH relativeFrom="column">
                    <wp:posOffset>467360</wp:posOffset>
                  </wp:positionH>
                  <wp:positionV relativeFrom="paragraph">
                    <wp:posOffset>161925</wp:posOffset>
                  </wp:positionV>
                  <wp:extent cx="2834640" cy="1062990"/>
                  <wp:effectExtent l="0" t="0" r="0" b="0"/>
                  <wp:wrapNone/>
                  <wp:docPr id="1" name="Picture 1"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ữ ký sếp Huệ"/>
                          <pic:cNvPicPr>
                            <a:picLocks noChangeAspect="1"/>
                          </pic:cNvPicPr>
                        </pic:nvPicPr>
                        <pic:blipFill>
                          <a:blip r:embed="rId13"/>
                          <a:stretch>
                            <a:fillRect/>
                          </a:stretch>
                        </pic:blipFill>
                        <pic:spPr>
                          <a:xfrm>
                            <a:off x="0" y="0"/>
                            <a:ext cx="2834640" cy="1062990"/>
                          </a:xfrm>
                          <a:prstGeom prst="rect">
                            <a:avLst/>
                          </a:prstGeom>
                        </pic:spPr>
                      </pic:pic>
                    </a:graphicData>
                  </a:graphic>
                </wp:anchor>
              </w:drawing>
            </w:r>
            <w:r>
              <w:rPr>
                <w:rFonts w:ascii="Times New Roman" w:hAnsi="Times New Roman" w:cs="Times New Roman"/>
                <w:b/>
                <w:sz w:val="28"/>
                <w:szCs w:val="28"/>
              </w:rPr>
              <w:t xml:space="preserve"> TRƯỞNG BAN</w:t>
            </w:r>
          </w:p>
          <w:p w14:paraId="7E87EAA7">
            <w:pPr>
              <w:spacing w:line="375" w:lineRule="atLeast"/>
              <w:jc w:val="center"/>
              <w:textAlignment w:val="baseline"/>
              <w:rPr>
                <w:rFonts w:hint="default" w:ascii="Times New Roman" w:hAnsi="Times New Roman" w:eastAsia="Times New Roman" w:cs="Times New Roman"/>
                <w:b/>
                <w:sz w:val="28"/>
                <w:szCs w:val="28"/>
                <w:lang w:val="en-US"/>
              </w:rPr>
            </w:pPr>
          </w:p>
          <w:p w14:paraId="3F41FCA8">
            <w:pPr>
              <w:spacing w:line="375" w:lineRule="atLeast"/>
              <w:jc w:val="center"/>
              <w:textAlignment w:val="baseline"/>
              <w:rPr>
                <w:rFonts w:ascii="Times New Roman" w:hAnsi="Times New Roman" w:eastAsia="Times New Roman" w:cs="Times New Roman"/>
                <w:b/>
                <w:sz w:val="28"/>
                <w:szCs w:val="28"/>
                <w:lang w:val="nl-NL"/>
              </w:rPr>
            </w:pPr>
          </w:p>
          <w:p w14:paraId="618699C3">
            <w:pPr>
              <w:spacing w:line="375" w:lineRule="atLeast"/>
              <w:jc w:val="center"/>
              <w:textAlignment w:val="baseline"/>
              <w:rPr>
                <w:rFonts w:ascii="Times New Roman" w:hAnsi="Times New Roman" w:eastAsia="Times New Roman" w:cs="Times New Roman"/>
                <w:b/>
                <w:sz w:val="28"/>
                <w:szCs w:val="28"/>
                <w:lang w:val="nl-NL"/>
              </w:rPr>
            </w:pPr>
          </w:p>
          <w:p w14:paraId="03C5BACA">
            <w:pPr>
              <w:spacing w:line="375" w:lineRule="atLeast"/>
              <w:jc w:val="center"/>
              <w:textAlignment w:val="baseline"/>
              <w:rPr>
                <w:rFonts w:ascii="Times New Roman" w:hAnsi="Times New Roman" w:eastAsia="Times New Roman" w:cs="Times New Roman"/>
                <w:b/>
                <w:sz w:val="28"/>
                <w:szCs w:val="28"/>
                <w:lang w:val="nl-NL"/>
              </w:rPr>
            </w:pPr>
          </w:p>
          <w:p w14:paraId="539B8EE7">
            <w:pPr>
              <w:spacing w:line="375" w:lineRule="atLeast"/>
              <w:jc w:val="center"/>
              <w:textAlignment w:val="baseline"/>
              <w:rPr>
                <w:rFonts w:ascii="Times New Roman" w:hAnsi="Times New Roman" w:eastAsia="Times New Roman" w:cs="Times New Roman"/>
                <w:sz w:val="28"/>
                <w:szCs w:val="28"/>
              </w:rPr>
            </w:pPr>
            <w:r>
              <w:rPr>
                <w:rFonts w:ascii="Times New Roman" w:hAnsi="Times New Roman" w:eastAsia="Times New Roman" w:cs="Times New Roman"/>
                <w:b/>
                <w:sz w:val="28"/>
                <w:szCs w:val="28"/>
              </w:rPr>
              <w:t>Vũ Thị Minh Huệ</w:t>
            </w:r>
          </w:p>
        </w:tc>
      </w:tr>
    </w:tbl>
    <w:p w14:paraId="4AE4B9AC"/>
    <w:sectPr>
      <w:headerReference r:id="rId7" w:type="first"/>
      <w:footerReference r:id="rId10" w:type="first"/>
      <w:headerReference r:id="rId5" w:type="default"/>
      <w:footerReference r:id="rId8" w:type="default"/>
      <w:headerReference r:id="rId6" w:type="even"/>
      <w:footerReference r:id="rId9" w:type="even"/>
      <w:pgSz w:w="11907" w:h="16840"/>
      <w:pgMar w:top="1134" w:right="1134" w:bottom="1134" w:left="1701" w:header="720" w:footer="720"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E83C8">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2F4695">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F968B">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88" w:lineRule="auto"/>
      </w:pPr>
      <w:r>
        <w:separator/>
      </w:r>
    </w:p>
  </w:footnote>
  <w:footnote w:type="continuationSeparator" w:id="1">
    <w:p>
      <w:pPr>
        <w:spacing w:line="28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28B7F">
    <w:pPr>
      <w:pStyle w:val="7"/>
    </w:pPr>
  </w:p>
  <w:p w14:paraId="6850CC7C">
    <w:pPr>
      <w:pStyle w:val="7"/>
      <w:tabs>
        <w:tab w:val="left" w:pos="4284"/>
        <w:tab w:val="clear" w:pos="4680"/>
        <w:tab w:val="clear" w:pos="9360"/>
      </w:tabs>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D2014">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9F265">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doNotExpandShiftReturn/>
    <w:compatSetting w:name="compatibilityMode" w:uri="http://schemas.microsoft.com/office/word" w:val="12"/>
  </w:compat>
  <w:rsids>
    <w:rsidRoot w:val="00FF17AA"/>
    <w:rsid w:val="00050449"/>
    <w:rsid w:val="000A65CD"/>
    <w:rsid w:val="000E3294"/>
    <w:rsid w:val="00122CF1"/>
    <w:rsid w:val="0017342C"/>
    <w:rsid w:val="002202A2"/>
    <w:rsid w:val="00223F56"/>
    <w:rsid w:val="00226A73"/>
    <w:rsid w:val="00252ED5"/>
    <w:rsid w:val="00254527"/>
    <w:rsid w:val="00291A57"/>
    <w:rsid w:val="00293790"/>
    <w:rsid w:val="002A6C50"/>
    <w:rsid w:val="002B45F4"/>
    <w:rsid w:val="002D2B24"/>
    <w:rsid w:val="002E4847"/>
    <w:rsid w:val="00353EA2"/>
    <w:rsid w:val="00381B96"/>
    <w:rsid w:val="003D5B80"/>
    <w:rsid w:val="003D5BCB"/>
    <w:rsid w:val="004274E4"/>
    <w:rsid w:val="0048153D"/>
    <w:rsid w:val="004C4CD5"/>
    <w:rsid w:val="004F4669"/>
    <w:rsid w:val="004F677F"/>
    <w:rsid w:val="0059041D"/>
    <w:rsid w:val="00590E5B"/>
    <w:rsid w:val="005931E2"/>
    <w:rsid w:val="005B4AC3"/>
    <w:rsid w:val="005C7EA9"/>
    <w:rsid w:val="00615233"/>
    <w:rsid w:val="0065538D"/>
    <w:rsid w:val="00681605"/>
    <w:rsid w:val="00687D7E"/>
    <w:rsid w:val="006A3D1A"/>
    <w:rsid w:val="00724905"/>
    <w:rsid w:val="00725E4F"/>
    <w:rsid w:val="00730233"/>
    <w:rsid w:val="007667BA"/>
    <w:rsid w:val="00792C50"/>
    <w:rsid w:val="007A07AE"/>
    <w:rsid w:val="007A76C6"/>
    <w:rsid w:val="007D75DB"/>
    <w:rsid w:val="007E2F3B"/>
    <w:rsid w:val="007E3894"/>
    <w:rsid w:val="00801314"/>
    <w:rsid w:val="0080766B"/>
    <w:rsid w:val="00814332"/>
    <w:rsid w:val="00857CE2"/>
    <w:rsid w:val="00877FE4"/>
    <w:rsid w:val="00883E21"/>
    <w:rsid w:val="00893AB9"/>
    <w:rsid w:val="008A270A"/>
    <w:rsid w:val="008B2147"/>
    <w:rsid w:val="008C1299"/>
    <w:rsid w:val="008D7005"/>
    <w:rsid w:val="00916213"/>
    <w:rsid w:val="00953EC8"/>
    <w:rsid w:val="00954649"/>
    <w:rsid w:val="00955765"/>
    <w:rsid w:val="0095700B"/>
    <w:rsid w:val="00967781"/>
    <w:rsid w:val="00987448"/>
    <w:rsid w:val="009B5C3E"/>
    <w:rsid w:val="009C6214"/>
    <w:rsid w:val="009E6282"/>
    <w:rsid w:val="00A03340"/>
    <w:rsid w:val="00AC0F73"/>
    <w:rsid w:val="00AD62E7"/>
    <w:rsid w:val="00B201B1"/>
    <w:rsid w:val="00B33579"/>
    <w:rsid w:val="00B710A6"/>
    <w:rsid w:val="00B73D6D"/>
    <w:rsid w:val="00B92AD8"/>
    <w:rsid w:val="00BB291E"/>
    <w:rsid w:val="00BD1960"/>
    <w:rsid w:val="00C3313D"/>
    <w:rsid w:val="00C47EBD"/>
    <w:rsid w:val="00C51F99"/>
    <w:rsid w:val="00CF7F70"/>
    <w:rsid w:val="00D2703E"/>
    <w:rsid w:val="00D42726"/>
    <w:rsid w:val="00D92846"/>
    <w:rsid w:val="00D93F7B"/>
    <w:rsid w:val="00D946EB"/>
    <w:rsid w:val="00DA1D37"/>
    <w:rsid w:val="00DC644B"/>
    <w:rsid w:val="00DF3410"/>
    <w:rsid w:val="00E1632A"/>
    <w:rsid w:val="00E20450"/>
    <w:rsid w:val="00E85CF8"/>
    <w:rsid w:val="00F15808"/>
    <w:rsid w:val="00F234A8"/>
    <w:rsid w:val="00F7079C"/>
    <w:rsid w:val="00FC0BF6"/>
    <w:rsid w:val="00FF17AA"/>
    <w:rsid w:val="00FF2F46"/>
    <w:rsid w:val="00FF3BB1"/>
    <w:rsid w:val="4FB41853"/>
  </w:rsids>
  <m:mathPr>
    <m:mathFont m:val="Cambria Math"/>
    <m:brkBin m:val="before"/>
    <m:brkBinSub m:val="--"/>
    <m:smallFrac m:val="1"/>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88" w:lineRule="auto"/>
      <w:ind w:firstLine="720"/>
      <w:jc w:val="both"/>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1"/>
    <w:semiHidden/>
    <w:unhideWhenUsed/>
    <w:uiPriority w:val="99"/>
    <w:pPr>
      <w:spacing w:line="240" w:lineRule="auto"/>
    </w:pPr>
    <w:rPr>
      <w:rFonts w:ascii="Tahoma" w:hAnsi="Tahoma" w:cs="Tahoma"/>
      <w:sz w:val="16"/>
      <w:szCs w:val="16"/>
    </w:rPr>
  </w:style>
  <w:style w:type="character" w:styleId="5">
    <w:name w:val="Emphasis"/>
    <w:basedOn w:val="2"/>
    <w:qFormat/>
    <w:uiPriority w:val="20"/>
    <w:rPr>
      <w:i/>
      <w:iCs/>
    </w:rPr>
  </w:style>
  <w:style w:type="paragraph" w:styleId="6">
    <w:name w:val="footer"/>
    <w:basedOn w:val="1"/>
    <w:link w:val="13"/>
    <w:unhideWhenUsed/>
    <w:uiPriority w:val="99"/>
    <w:pPr>
      <w:tabs>
        <w:tab w:val="center" w:pos="4680"/>
        <w:tab w:val="right" w:pos="9360"/>
      </w:tabs>
      <w:spacing w:line="240" w:lineRule="auto"/>
    </w:pPr>
  </w:style>
  <w:style w:type="paragraph" w:styleId="7">
    <w:name w:val="header"/>
    <w:basedOn w:val="1"/>
    <w:link w:val="12"/>
    <w:unhideWhenUsed/>
    <w:uiPriority w:val="99"/>
    <w:pPr>
      <w:tabs>
        <w:tab w:val="center" w:pos="4680"/>
        <w:tab w:val="right" w:pos="9360"/>
      </w:tabs>
      <w:spacing w:line="240" w:lineRule="auto"/>
    </w:pPr>
  </w:style>
  <w:style w:type="paragraph" w:styleId="8">
    <w:name w:val="Normal (Web)"/>
    <w:basedOn w:val="1"/>
    <w:unhideWhenUsed/>
    <w:uiPriority w:val="0"/>
    <w:pPr>
      <w:spacing w:before="100" w:beforeAutospacing="1" w:after="100" w:afterAutospacing="1" w:line="240" w:lineRule="auto"/>
    </w:pPr>
    <w:rPr>
      <w:rFonts w:ascii="Times New Roman" w:hAnsi="Times New Roman" w:eastAsia="Times New Roman" w:cs="Times New Roman"/>
      <w:sz w:val="24"/>
      <w:szCs w:val="24"/>
    </w:rPr>
  </w:style>
  <w:style w:type="character" w:styleId="9">
    <w:name w:val="Strong"/>
    <w:basedOn w:val="2"/>
    <w:qFormat/>
    <w:uiPriority w:val="22"/>
    <w:rPr>
      <w:b/>
      <w:bCs/>
    </w:rPr>
  </w:style>
  <w:style w:type="table" w:styleId="10">
    <w:name w:val="Table Grid"/>
    <w:basedOn w:val="3"/>
    <w:uiPriority w:val="5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Balloon Text Char"/>
    <w:basedOn w:val="2"/>
    <w:link w:val="4"/>
    <w:semiHidden/>
    <w:qFormat/>
    <w:uiPriority w:val="99"/>
    <w:rPr>
      <w:rFonts w:ascii="Tahoma" w:hAnsi="Tahoma" w:cs="Tahoma"/>
      <w:sz w:val="16"/>
      <w:szCs w:val="16"/>
    </w:rPr>
  </w:style>
  <w:style w:type="character" w:customStyle="1" w:styleId="12">
    <w:name w:val="Header Char"/>
    <w:basedOn w:val="2"/>
    <w:link w:val="7"/>
    <w:uiPriority w:val="99"/>
  </w:style>
  <w:style w:type="character" w:customStyle="1" w:styleId="13">
    <w:name w:val="Footer Char"/>
    <w:basedOn w:val="2"/>
    <w:link w:val="6"/>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45F545-D0F2-4798-A385-1368D6BDD99E}">
  <ds:schemaRefs/>
</ds:datastoreItem>
</file>

<file path=docProps/app.xml><?xml version="1.0" encoding="utf-8"?>
<Properties xmlns="http://schemas.openxmlformats.org/officeDocument/2006/extended-properties" xmlns:vt="http://schemas.openxmlformats.org/officeDocument/2006/docPropsVTypes">
  <Template>Normal</Template>
  <Company>nothing1010.blogspot.com</Company>
  <Pages>6</Pages>
  <Words>1627</Words>
  <Characters>9279</Characters>
  <Lines>77</Lines>
  <Paragraphs>21</Paragraphs>
  <TotalTime>285</TotalTime>
  <ScaleCrop>false</ScaleCrop>
  <LinksUpToDate>false</LinksUpToDate>
  <CharactersWithSpaces>10885</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2020-10-10T03:31:00Z</dcterms:created>
  <dc:creator>NhuLam</dc:creator>
  <cp:lastModifiedBy>An Ta Manh</cp:lastModifiedBy>
  <cp:lastPrinted>2025-11-27T01:11:00Z</cp:lastPrinted>
  <dcterms:modified xsi:type="dcterms:W3CDTF">2025-12-17T07:47:29Z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EBE316664103460FB4F33DCBF6E19021_12</vt:lpwstr>
  </property>
</Properties>
</file>